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0AA301">
      <w:pPr>
        <w:spacing w:after="0" w:line="240" w:lineRule="auto"/>
        <w:ind w:left="20" w:firstLine="0"/>
        <w:jc w:val="left"/>
      </w:pPr>
      <w:r>
        <w:t xml:space="preserve"> </w:t>
      </w:r>
      <w:r>
        <w:tab/>
      </w:r>
    </w:p>
    <w:p w14:paraId="4F5A2919">
      <w:pPr>
        <w:spacing w:after="44" w:line="240" w:lineRule="auto"/>
        <w:ind w:left="0" w:firstLine="0"/>
        <w:jc w:val="center"/>
      </w:pPr>
      <w:r>
        <w:t xml:space="preserve"> </w:t>
      </w:r>
    </w:p>
    <w:p w14:paraId="3D961352">
      <w:pPr>
        <w:spacing w:line="240" w:lineRule="auto"/>
        <w:ind w:left="0" w:firstLine="0"/>
        <w:jc w:val="center"/>
      </w:pPr>
      <w:r>
        <w:rPr>
          <w:b/>
          <w:sz w:val="28"/>
        </w:rPr>
        <w:t xml:space="preserve"> </w:t>
      </w:r>
    </w:p>
    <w:p w14:paraId="750CAEE9">
      <w:pPr>
        <w:spacing w:line="276" w:lineRule="auto"/>
        <w:rPr>
          <w:sz w:val="28"/>
          <w:szCs w:val="28"/>
        </w:rPr>
      </w:pPr>
      <w:r>
        <w:rPr>
          <w:sz w:val="28"/>
          <w:szCs w:val="28"/>
        </w:rPr>
        <w:t xml:space="preserve">INWESTOR: </w:t>
      </w:r>
      <w:r>
        <w:rPr>
          <w:sz w:val="28"/>
          <w:szCs w:val="28"/>
        </w:rPr>
        <w:tab/>
      </w:r>
      <w:r>
        <w:rPr>
          <w:sz w:val="28"/>
          <w:szCs w:val="28"/>
        </w:rPr>
        <w:tab/>
      </w:r>
      <w:r>
        <w:rPr>
          <w:sz w:val="28"/>
          <w:szCs w:val="28"/>
        </w:rPr>
        <w:tab/>
      </w:r>
      <w:r>
        <w:rPr>
          <w:sz w:val="28"/>
          <w:szCs w:val="28"/>
        </w:rPr>
        <w:tab/>
      </w:r>
      <w:r>
        <w:rPr>
          <w:sz w:val="28"/>
          <w:szCs w:val="28"/>
        </w:rPr>
        <w:t>GMINA WOLBROM</w:t>
      </w:r>
    </w:p>
    <w:p w14:paraId="25645AF4">
      <w:pPr>
        <w:spacing w:line="276" w:lineRule="auto"/>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 xml:space="preserve">ul. Krakowska 1 </w:t>
      </w:r>
    </w:p>
    <w:p w14:paraId="6C25A46D">
      <w:pPr>
        <w:spacing w:line="276" w:lineRule="auto"/>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32-340 Wolbrom</w:t>
      </w:r>
    </w:p>
    <w:p w14:paraId="6C6EB517">
      <w:pPr>
        <w:spacing w:line="276" w:lineRule="auto"/>
        <w:rPr>
          <w:sz w:val="12"/>
          <w:szCs w:val="12"/>
        </w:rPr>
      </w:pPr>
    </w:p>
    <w:p w14:paraId="13A6CF43">
      <w:pPr>
        <w:spacing w:line="276" w:lineRule="auto"/>
        <w:ind w:left="4248" w:hanging="4248"/>
        <w:rPr>
          <w:sz w:val="28"/>
          <w:szCs w:val="28"/>
        </w:rPr>
      </w:pPr>
    </w:p>
    <w:p w14:paraId="68D046B0">
      <w:pPr>
        <w:spacing w:line="276" w:lineRule="auto"/>
        <w:ind w:left="4248" w:hanging="4248"/>
        <w:rPr>
          <w:sz w:val="28"/>
          <w:szCs w:val="28"/>
        </w:rPr>
      </w:pPr>
      <w:r>
        <w:rPr>
          <w:sz w:val="28"/>
          <w:szCs w:val="28"/>
        </w:rPr>
        <w:t xml:space="preserve">NAZWA PRZEDSIĘWZIĘCIA: </w:t>
      </w:r>
      <w:r>
        <w:rPr>
          <w:sz w:val="28"/>
          <w:szCs w:val="28"/>
        </w:rPr>
        <w:tab/>
      </w:r>
      <w:r>
        <w:rPr>
          <w:sz w:val="28"/>
          <w:szCs w:val="28"/>
        </w:rPr>
        <w:t>Budowa zadaszenia o stałej konstrukcji istniejącego boiska wielofunkcyjnego dla Szkoły Podstawowej w Wierzchowisku</w:t>
      </w:r>
    </w:p>
    <w:p w14:paraId="67988AAB">
      <w:pPr>
        <w:spacing w:line="276" w:lineRule="auto"/>
        <w:rPr>
          <w:sz w:val="12"/>
          <w:szCs w:val="12"/>
        </w:rPr>
      </w:pPr>
    </w:p>
    <w:p w14:paraId="0777CBA6">
      <w:pPr>
        <w:spacing w:line="276" w:lineRule="auto"/>
        <w:ind w:left="4248" w:hanging="4248"/>
        <w:rPr>
          <w:rFonts w:cs="Arial"/>
          <w:sz w:val="28"/>
          <w:szCs w:val="28"/>
        </w:rPr>
      </w:pPr>
    </w:p>
    <w:p w14:paraId="023638A4">
      <w:pPr>
        <w:spacing w:line="276" w:lineRule="auto"/>
        <w:ind w:left="4248" w:hanging="4248"/>
        <w:jc w:val="left"/>
        <w:rPr>
          <w:rFonts w:cs="Arial"/>
          <w:sz w:val="28"/>
          <w:szCs w:val="28"/>
        </w:rPr>
      </w:pPr>
      <w:r>
        <w:rPr>
          <w:rFonts w:cs="Arial"/>
          <w:sz w:val="28"/>
          <w:szCs w:val="28"/>
        </w:rPr>
        <w:t>PROGRAM REALIZACYJNY:</w:t>
      </w:r>
      <w:r>
        <w:rPr>
          <w:rFonts w:cs="Arial"/>
          <w:sz w:val="28"/>
          <w:szCs w:val="28"/>
        </w:rPr>
        <w:tab/>
      </w:r>
      <w:r>
        <w:rPr>
          <w:rFonts w:cs="Arial"/>
          <w:sz w:val="28"/>
          <w:szCs w:val="28"/>
        </w:rPr>
        <w:t>Program budowy przyszkolnych hal sportowych na 100-lecie pierwszych występów reprezentacji Polski na Igrzyskach Olimpijskich</w:t>
      </w:r>
    </w:p>
    <w:p w14:paraId="318EA1DE">
      <w:pPr>
        <w:spacing w:line="276" w:lineRule="auto"/>
        <w:ind w:left="3540" w:hanging="3540"/>
        <w:jc w:val="left"/>
        <w:rPr>
          <w:rFonts w:cs="Arial"/>
          <w:sz w:val="28"/>
          <w:szCs w:val="28"/>
        </w:rPr>
      </w:pPr>
    </w:p>
    <w:p w14:paraId="42A7B3D4">
      <w:pPr>
        <w:spacing w:line="276" w:lineRule="auto"/>
        <w:jc w:val="left"/>
        <w:rPr>
          <w:rFonts w:cs="Arial"/>
        </w:rPr>
      </w:pPr>
    </w:p>
    <w:p w14:paraId="243D5C30">
      <w:pPr>
        <w:spacing w:line="276" w:lineRule="auto"/>
        <w:jc w:val="left"/>
        <w:rPr>
          <w:rFonts w:cs="Arial"/>
        </w:rPr>
      </w:pPr>
    </w:p>
    <w:p w14:paraId="7D306316">
      <w:pPr>
        <w:spacing w:line="276" w:lineRule="auto"/>
        <w:jc w:val="left"/>
        <w:rPr>
          <w:rFonts w:cs="Arial"/>
        </w:rPr>
      </w:pPr>
    </w:p>
    <w:p w14:paraId="1C01AD54">
      <w:pPr>
        <w:spacing w:line="276" w:lineRule="auto"/>
        <w:jc w:val="center"/>
        <w:rPr>
          <w:rFonts w:cs="Arial"/>
          <w:b/>
          <w:sz w:val="56"/>
        </w:rPr>
      </w:pPr>
      <w:r>
        <w:rPr>
          <w:rFonts w:cs="Arial"/>
          <w:b/>
          <w:sz w:val="56"/>
        </w:rPr>
        <w:t xml:space="preserve">PROGRAM </w:t>
      </w:r>
    </w:p>
    <w:p w14:paraId="23C05B1C">
      <w:pPr>
        <w:spacing w:line="276" w:lineRule="auto"/>
        <w:jc w:val="center"/>
        <w:rPr>
          <w:rFonts w:cs="Arial"/>
          <w:b/>
          <w:sz w:val="56"/>
        </w:rPr>
      </w:pPr>
      <w:r>
        <w:rPr>
          <w:rFonts w:cs="Arial"/>
          <w:b/>
          <w:sz w:val="56"/>
        </w:rPr>
        <w:t>FUNKCJONALNO-UŻYTKOWY</w:t>
      </w:r>
    </w:p>
    <w:p w14:paraId="481069D2">
      <w:pPr>
        <w:spacing w:line="276" w:lineRule="auto"/>
        <w:jc w:val="center"/>
        <w:rPr>
          <w:rFonts w:cs="Arial"/>
          <w:sz w:val="44"/>
        </w:rPr>
      </w:pPr>
    </w:p>
    <w:p w14:paraId="63DF610B">
      <w:pPr>
        <w:spacing w:line="276" w:lineRule="auto"/>
        <w:rPr>
          <w:rFonts w:cs="Arial"/>
          <w:sz w:val="28"/>
        </w:rPr>
      </w:pPr>
      <w:r>
        <w:rPr>
          <w:rFonts w:cs="Arial"/>
          <w:sz w:val="28"/>
        </w:rPr>
        <w:t>Opracował:</w:t>
      </w:r>
    </w:p>
    <w:p w14:paraId="43025891">
      <w:pPr>
        <w:spacing w:line="276" w:lineRule="auto"/>
        <w:rPr>
          <w:rFonts w:cs="Arial"/>
        </w:rPr>
      </w:pPr>
    </w:p>
    <w:p w14:paraId="6D435B34">
      <w:pPr>
        <w:spacing w:line="276" w:lineRule="auto"/>
        <w:rPr>
          <w:rFonts w:cs="Arial"/>
        </w:rPr>
      </w:pPr>
      <w:r>
        <w:rPr>
          <w:rFonts w:cs="Arial"/>
        </w:rPr>
        <w:t>branża Konstrukcyjno-Budowalna: mgr inż. Tomasz Dąbrowski, nr upr. MAP/0018/WBKb/24</w:t>
      </w:r>
    </w:p>
    <w:p w14:paraId="2BF9ACDE">
      <w:pPr>
        <w:spacing w:line="276" w:lineRule="auto"/>
        <w:rPr>
          <w:rFonts w:cs="Arial"/>
        </w:rPr>
      </w:pPr>
    </w:p>
    <w:p w14:paraId="465BDF60">
      <w:pPr>
        <w:spacing w:line="276" w:lineRule="auto"/>
      </w:pPr>
      <w:r>
        <w:rPr>
          <w:rFonts w:cs="Arial"/>
        </w:rPr>
        <w:t xml:space="preserve">branża Inżynieria Środowiska i Sanitarna: mgr inż. Tomasz Dąbrowski, nr. Upr. </w:t>
      </w:r>
      <w:r>
        <w:t>MAP/0374/WBS/22</w:t>
      </w:r>
    </w:p>
    <w:p w14:paraId="3050A034">
      <w:pPr>
        <w:spacing w:line="276" w:lineRule="auto"/>
      </w:pPr>
    </w:p>
    <w:p w14:paraId="147B802B">
      <w:pPr>
        <w:spacing w:line="276" w:lineRule="auto"/>
        <w:rPr>
          <w:rFonts w:cs="Arial"/>
        </w:rPr>
      </w:pPr>
      <w:r>
        <w:t xml:space="preserve">branża dendrologiczna: uprawnienia w zakresie certyfikowanego inspektora drzew CID/729/2022.   </w:t>
      </w:r>
    </w:p>
    <w:p w14:paraId="50D73C72">
      <w:pPr>
        <w:spacing w:line="276" w:lineRule="auto"/>
        <w:rPr>
          <w:rFonts w:cs="Arial"/>
        </w:rPr>
      </w:pPr>
    </w:p>
    <w:p w14:paraId="734D9BF0">
      <w:pPr>
        <w:spacing w:line="276" w:lineRule="auto"/>
        <w:jc w:val="center"/>
        <w:rPr>
          <w:rFonts w:cs="Arial"/>
        </w:rPr>
      </w:pPr>
    </w:p>
    <w:p w14:paraId="74D9D5A4">
      <w:pPr>
        <w:spacing w:line="276" w:lineRule="auto"/>
        <w:jc w:val="center"/>
        <w:rPr>
          <w:rFonts w:cs="Arial"/>
        </w:rPr>
      </w:pPr>
    </w:p>
    <w:p w14:paraId="45454A8A">
      <w:pPr>
        <w:spacing w:line="276" w:lineRule="auto"/>
        <w:jc w:val="center"/>
        <w:rPr>
          <w:rFonts w:cs="Arial"/>
        </w:rPr>
      </w:pPr>
    </w:p>
    <w:p w14:paraId="4D565573">
      <w:pPr>
        <w:spacing w:line="276" w:lineRule="auto"/>
        <w:jc w:val="center"/>
        <w:rPr>
          <w:rFonts w:cs="Arial"/>
        </w:rPr>
      </w:pPr>
    </w:p>
    <w:p w14:paraId="43A00C16">
      <w:pPr>
        <w:spacing w:line="276" w:lineRule="auto"/>
        <w:jc w:val="center"/>
        <w:rPr>
          <w:rFonts w:cs="Arial"/>
        </w:rPr>
      </w:pPr>
    </w:p>
    <w:p w14:paraId="19054598">
      <w:pPr>
        <w:spacing w:line="276" w:lineRule="auto"/>
        <w:jc w:val="center"/>
        <w:rPr>
          <w:rFonts w:cs="Arial"/>
        </w:rPr>
      </w:pPr>
      <w:r>
        <w:rPr>
          <w:rFonts w:cs="Arial"/>
        </w:rPr>
        <w:t>Miechów, listopad 2024 r.</w:t>
      </w:r>
    </w:p>
    <w:p w14:paraId="7F234A2C">
      <w:pPr>
        <w:spacing w:line="276" w:lineRule="auto"/>
        <w:jc w:val="center"/>
        <w:rPr>
          <w:rFonts w:cs="Arial"/>
          <w:b/>
          <w:sz w:val="32"/>
          <w:szCs w:val="32"/>
        </w:rPr>
      </w:pPr>
    </w:p>
    <w:p w14:paraId="0D5B2945">
      <w:pPr>
        <w:spacing w:line="276" w:lineRule="auto"/>
        <w:jc w:val="center"/>
        <w:rPr>
          <w:rFonts w:cs="Arial"/>
          <w:b/>
          <w:sz w:val="32"/>
          <w:szCs w:val="32"/>
        </w:rPr>
      </w:pPr>
      <w:r>
        <w:rPr>
          <w:rFonts w:cs="Arial"/>
          <w:b/>
          <w:sz w:val="32"/>
          <w:szCs w:val="32"/>
        </w:rPr>
        <w:t>OŚWIADCZENIE</w:t>
      </w:r>
    </w:p>
    <w:p w14:paraId="146BCDCF">
      <w:pPr>
        <w:spacing w:line="360" w:lineRule="auto"/>
        <w:jc w:val="center"/>
        <w:rPr>
          <w:rFonts w:cs="Arial"/>
        </w:rPr>
      </w:pPr>
    </w:p>
    <w:p w14:paraId="425EB5D1">
      <w:pPr>
        <w:spacing w:line="360" w:lineRule="auto"/>
        <w:jc w:val="center"/>
        <w:rPr>
          <w:rFonts w:cs="Arial"/>
        </w:rPr>
      </w:pPr>
      <w:r>
        <w:rPr>
          <w:rFonts w:cs="Arial"/>
        </w:rPr>
        <w:t xml:space="preserve">o sporządzeniu opracowania zgodnie z obowiązującymi przepisami </w:t>
      </w:r>
    </w:p>
    <w:p w14:paraId="116917BC">
      <w:pPr>
        <w:spacing w:line="360" w:lineRule="auto"/>
        <w:jc w:val="center"/>
        <w:rPr>
          <w:rFonts w:cs="Arial"/>
        </w:rPr>
      </w:pPr>
      <w:r>
        <w:rPr>
          <w:rFonts w:cs="Arial"/>
        </w:rPr>
        <w:t>oraz zasadami wiedzy technicznej</w:t>
      </w:r>
    </w:p>
    <w:p w14:paraId="5263ABB0">
      <w:pPr>
        <w:spacing w:line="276" w:lineRule="auto"/>
        <w:rPr>
          <w:rFonts w:cs="Arial"/>
        </w:rPr>
      </w:pPr>
    </w:p>
    <w:p w14:paraId="71156726">
      <w:pPr>
        <w:spacing w:line="360" w:lineRule="auto"/>
        <w:rPr>
          <w:rFonts w:cs="Arial"/>
        </w:rPr>
      </w:pPr>
      <w:r>
        <w:rPr>
          <w:rFonts w:cs="Arial"/>
        </w:rPr>
        <w:t xml:space="preserve">Ja niżej podpisany Tomasz Dąbrowski, posiadający uprawnienia budowlane w specjalności konstrukcyjno-budowlanej bez ograniczeń nr upr. MAP/0018/WBKb/24, sanitarnej bez ograniczeń nr. upr. </w:t>
      </w:r>
      <w:r>
        <w:t>MAP/0374/WBS/22</w:t>
      </w:r>
      <w:r>
        <w:rPr>
          <w:rFonts w:cs="Arial"/>
        </w:rPr>
        <w:t xml:space="preserve"> i dendrologicznej nr upr. </w:t>
      </w:r>
      <w:r>
        <w:t>CID/729/2022</w:t>
      </w:r>
      <w:r>
        <w:rPr>
          <w:rFonts w:cs="Arial"/>
        </w:rPr>
        <w:t xml:space="preserve"> oświadczam, że program funkcjonalno-użytkowy opracowany w miesiącu listopadzie 2024 r. dotyczący zadania pn.: „Budowa zadaszenia o stałej konstrukcji istniejącego boiska wielofunkcyjnego dla Szkoły Podstawowej w Wierzchowisku”</w:t>
      </w:r>
      <w:r>
        <w:t>, opracowany na rzecz Gminy Wolbrom, ul. Krakowska 1, 32-340 Wolbrom, został wykonany zgodnie z obowiązującym prawem, przepisami oraz zasadami wiedzy technicznej.</w:t>
      </w:r>
    </w:p>
    <w:p w14:paraId="3999D806">
      <w:pPr>
        <w:spacing w:line="276" w:lineRule="auto"/>
      </w:pPr>
    </w:p>
    <w:p w14:paraId="7B739EF7">
      <w:pPr>
        <w:spacing w:line="276" w:lineRule="auto"/>
      </w:pPr>
    </w:p>
    <w:p w14:paraId="156EF46B">
      <w:pPr>
        <w:spacing w:line="276" w:lineRule="auto"/>
      </w:pPr>
    </w:p>
    <w:p w14:paraId="46FCC319">
      <w:pPr>
        <w:spacing w:line="276" w:lineRule="auto"/>
      </w:pPr>
    </w:p>
    <w:p w14:paraId="2DD886E5">
      <w:pPr>
        <w:spacing w:line="276" w:lineRule="auto"/>
      </w:pPr>
    </w:p>
    <w:p w14:paraId="7891D213">
      <w:pPr>
        <w:spacing w:line="276" w:lineRule="auto"/>
        <w:rPr>
          <w:rFonts w:cs="Arial"/>
        </w:rPr>
      </w:pPr>
      <w:r>
        <w:t>Miechów, 15.11.2024 r.</w:t>
      </w:r>
      <w:r>
        <w:tab/>
      </w:r>
      <w:r>
        <w:tab/>
      </w:r>
      <w:r>
        <w:tab/>
      </w:r>
      <w:r>
        <w:t xml:space="preserve">      …………………………………………….</w:t>
      </w:r>
    </w:p>
    <w:p w14:paraId="69085817">
      <w:pPr>
        <w:spacing w:line="276" w:lineRule="auto"/>
        <w:jc w:val="center"/>
        <w:rPr>
          <w:rFonts w:cs="Arial"/>
        </w:rPr>
      </w:pPr>
    </w:p>
    <w:p w14:paraId="377BF308">
      <w:pPr>
        <w:spacing w:line="276" w:lineRule="auto"/>
        <w:jc w:val="center"/>
        <w:rPr>
          <w:rFonts w:cs="Arial"/>
        </w:rPr>
      </w:pPr>
    </w:p>
    <w:p w14:paraId="428DF882">
      <w:pPr>
        <w:spacing w:line="276" w:lineRule="auto"/>
      </w:pPr>
    </w:p>
    <w:p w14:paraId="7527E626">
      <w:pPr>
        <w:spacing w:line="276" w:lineRule="auto"/>
      </w:pPr>
    </w:p>
    <w:p w14:paraId="6F4EA38D">
      <w:pPr>
        <w:spacing w:line="276" w:lineRule="auto"/>
      </w:pPr>
    </w:p>
    <w:p w14:paraId="4D4A3E74">
      <w:pPr>
        <w:spacing w:line="276" w:lineRule="auto"/>
      </w:pPr>
    </w:p>
    <w:p w14:paraId="1A206AF3">
      <w:pPr>
        <w:spacing w:line="276" w:lineRule="auto"/>
      </w:pPr>
    </w:p>
    <w:p w14:paraId="7A702E0F">
      <w:pPr>
        <w:spacing w:after="400" w:line="240" w:lineRule="auto"/>
        <w:ind w:left="20" w:firstLine="0"/>
        <w:jc w:val="left"/>
        <w:rPr>
          <w:b/>
          <w:sz w:val="32"/>
        </w:rPr>
      </w:pPr>
    </w:p>
    <w:p w14:paraId="7106A4F3">
      <w:pPr>
        <w:spacing w:after="400" w:line="240" w:lineRule="auto"/>
        <w:ind w:left="20" w:firstLine="0"/>
        <w:jc w:val="left"/>
        <w:rPr>
          <w:b/>
          <w:sz w:val="32"/>
        </w:rPr>
      </w:pPr>
    </w:p>
    <w:p w14:paraId="18396B7B">
      <w:pPr>
        <w:spacing w:after="400" w:line="240" w:lineRule="auto"/>
        <w:ind w:left="20" w:firstLine="0"/>
        <w:jc w:val="left"/>
        <w:rPr>
          <w:b/>
          <w:sz w:val="32"/>
        </w:rPr>
      </w:pPr>
    </w:p>
    <w:p w14:paraId="1044BAEB">
      <w:pPr>
        <w:spacing w:after="400" w:line="240" w:lineRule="auto"/>
        <w:ind w:left="20" w:firstLine="0"/>
        <w:jc w:val="left"/>
        <w:rPr>
          <w:b/>
          <w:sz w:val="32"/>
        </w:rPr>
      </w:pPr>
    </w:p>
    <w:p w14:paraId="716847E9">
      <w:pPr>
        <w:spacing w:after="400" w:line="240" w:lineRule="auto"/>
        <w:ind w:left="20" w:firstLine="0"/>
        <w:jc w:val="left"/>
        <w:rPr>
          <w:b/>
          <w:sz w:val="32"/>
        </w:rPr>
      </w:pPr>
    </w:p>
    <w:p w14:paraId="3276BDBC">
      <w:pPr>
        <w:spacing w:after="400" w:line="240" w:lineRule="auto"/>
        <w:ind w:left="20" w:firstLine="0"/>
        <w:jc w:val="left"/>
        <w:rPr>
          <w:b/>
          <w:sz w:val="32"/>
        </w:rPr>
      </w:pPr>
    </w:p>
    <w:p w14:paraId="14480A74">
      <w:pPr>
        <w:spacing w:after="400" w:line="240" w:lineRule="auto"/>
        <w:ind w:left="20" w:firstLine="0"/>
        <w:jc w:val="center"/>
      </w:pPr>
      <w:r>
        <w:rPr>
          <w:b/>
          <w:sz w:val="32"/>
        </w:rPr>
        <w:t>PROGRAM FUNKCJONALNO-UŻYTKOWY</w:t>
      </w:r>
    </w:p>
    <w:p w14:paraId="0F71E8A3">
      <w:pPr>
        <w:spacing w:after="255"/>
        <w:ind w:left="15"/>
      </w:pPr>
      <w:r>
        <w:rPr>
          <w:b/>
        </w:rPr>
        <w:t xml:space="preserve">Budowa zadaszenia o stałej konstrukcji istniejącego boiska wielofunkcyjnego dla Szkoły Podstawowej w Wierzchowisku w formule </w:t>
      </w:r>
      <w:r>
        <w:rPr>
          <w:b/>
          <w:u w:val="single" w:color="000000"/>
        </w:rPr>
        <w:t>zaprojektuj i wybuduj.</w:t>
      </w:r>
      <w:r>
        <w:rPr>
          <w:b/>
        </w:rPr>
        <w:t xml:space="preserve"> </w:t>
      </w:r>
    </w:p>
    <w:p w14:paraId="10874425">
      <w:pPr>
        <w:spacing w:after="239"/>
        <w:ind w:left="15"/>
      </w:pPr>
      <w:r>
        <w:rPr>
          <w:b/>
        </w:rPr>
        <w:t xml:space="preserve">zgodnie z „Programem Olimpia – Program budowy przyszkolnych hal sportowych na 100-lecie pierwszych występów reprezentacji Polski na Igrzyskach Olimpijskich”  </w:t>
      </w:r>
    </w:p>
    <w:p w14:paraId="0479F479">
      <w:pPr>
        <w:spacing w:after="198" w:line="240" w:lineRule="auto"/>
        <w:ind w:left="20" w:firstLine="0"/>
        <w:jc w:val="left"/>
      </w:pPr>
      <w:r>
        <w:rPr>
          <w:b/>
          <w:sz w:val="26"/>
        </w:rPr>
        <w:t xml:space="preserve"> </w:t>
      </w:r>
    </w:p>
    <w:p w14:paraId="22EB228A">
      <w:pPr>
        <w:spacing w:after="283"/>
        <w:ind w:left="15"/>
      </w:pPr>
      <w:r>
        <w:rPr>
          <w:b/>
        </w:rPr>
        <w:t xml:space="preserve">ADRES:  </w:t>
      </w:r>
    </w:p>
    <w:p w14:paraId="16156C76">
      <w:pPr>
        <w:spacing w:after="292" w:line="240" w:lineRule="auto"/>
        <w:ind w:left="20" w:firstLine="0"/>
        <w:jc w:val="left"/>
      </w:pPr>
      <w:r>
        <w:t>Miejscowość: Wierzchowisko 32b, 32-340 Wolbrom</w:t>
      </w:r>
      <w:r>
        <w:rPr>
          <w:b/>
        </w:rPr>
        <w:t xml:space="preserve"> – działka gruntowa nr 300, 301/2, 302/2, 303/2, 304/5. </w:t>
      </w:r>
    </w:p>
    <w:p w14:paraId="2B47F706">
      <w:pPr>
        <w:spacing w:after="155"/>
        <w:ind w:left="15"/>
      </w:pPr>
      <w:r>
        <w:rPr>
          <w:b/>
        </w:rPr>
        <w:t xml:space="preserve">NAZWY I KODY ZE WSPÓLNEGO SŁOWNIKA ZAMÓWIEŃ </w:t>
      </w:r>
    </w:p>
    <w:p w14:paraId="2EF3974B">
      <w:pPr>
        <w:spacing w:after="53" w:line="240" w:lineRule="auto"/>
        <w:ind w:left="15" w:right="-15"/>
        <w:jc w:val="left"/>
      </w:pPr>
      <w:r>
        <w:rPr>
          <w:i/>
        </w:rPr>
        <w:t xml:space="preserve">45000000-7  </w:t>
      </w:r>
      <w:r>
        <w:rPr>
          <w:i/>
        </w:rPr>
        <w:tab/>
      </w:r>
      <w:r>
        <w:rPr>
          <w:i/>
        </w:rPr>
        <w:t xml:space="preserve">Roboty budowlane  </w:t>
      </w:r>
    </w:p>
    <w:p w14:paraId="06EC16AA">
      <w:pPr>
        <w:spacing w:after="53" w:line="240" w:lineRule="auto"/>
        <w:ind w:left="15" w:right="-15"/>
        <w:jc w:val="left"/>
      </w:pPr>
      <w:r>
        <w:rPr>
          <w:i/>
        </w:rPr>
        <w:t xml:space="preserve">45 11 1200-0  Roboty w zakresie przygotowania terenu pod budowę i roboty ziemne  </w:t>
      </w:r>
    </w:p>
    <w:p w14:paraId="34FB53A9">
      <w:pPr>
        <w:spacing w:after="53" w:line="240" w:lineRule="auto"/>
        <w:ind w:left="15" w:right="-15"/>
        <w:jc w:val="left"/>
      </w:pPr>
      <w:r>
        <w:rPr>
          <w:i/>
        </w:rPr>
        <w:t xml:space="preserve">45 11 1291-4  Roboty w zakresie zagospodarowania terenu  </w:t>
      </w:r>
    </w:p>
    <w:p w14:paraId="7612EB01">
      <w:pPr>
        <w:spacing w:after="53" w:line="240" w:lineRule="auto"/>
        <w:ind w:left="1565" w:right="-15" w:hanging="1560"/>
        <w:jc w:val="left"/>
      </w:pPr>
      <w:r>
        <w:rPr>
          <w:i/>
        </w:rPr>
        <w:t xml:space="preserve">45200000-9  </w:t>
      </w:r>
      <w:r>
        <w:rPr>
          <w:i/>
        </w:rPr>
        <w:tab/>
      </w:r>
      <w:r>
        <w:rPr>
          <w:i/>
        </w:rPr>
        <w:t xml:space="preserve">Roboty budowlane w zakresie wznoszenia kompletnych obiektów budowlanych lub ich części oraz roboty w zakresie inżynierii lądowej i wodnej  </w:t>
      </w:r>
    </w:p>
    <w:p w14:paraId="62B488C7">
      <w:pPr>
        <w:spacing w:after="53" w:line="240" w:lineRule="auto"/>
        <w:ind w:left="15" w:right="-15"/>
        <w:jc w:val="left"/>
      </w:pPr>
      <w:r>
        <w:rPr>
          <w:i/>
        </w:rPr>
        <w:t xml:space="preserve">45212221-1  </w:t>
      </w:r>
      <w:r>
        <w:rPr>
          <w:i/>
        </w:rPr>
        <w:tab/>
      </w:r>
      <w:r>
        <w:rPr>
          <w:i/>
        </w:rPr>
        <w:t xml:space="preserve">Roboty budowlane związane z obiektami na terenach sportowych  </w:t>
      </w:r>
    </w:p>
    <w:p w14:paraId="40253BB1">
      <w:pPr>
        <w:spacing w:after="53" w:line="240" w:lineRule="auto"/>
        <w:ind w:left="15" w:right="-15"/>
        <w:jc w:val="left"/>
      </w:pPr>
      <w:r>
        <w:rPr>
          <w:i/>
        </w:rPr>
        <w:t xml:space="preserve">4521 2220-4  </w:t>
      </w:r>
      <w:r>
        <w:rPr>
          <w:i/>
        </w:rPr>
        <w:tab/>
      </w:r>
      <w:r>
        <w:rPr>
          <w:i/>
        </w:rPr>
        <w:t xml:space="preserve">Roboty budowlane związane z wielofunkcyjnymi obiektami sportowymi  </w:t>
      </w:r>
    </w:p>
    <w:p w14:paraId="7D35AA43">
      <w:pPr>
        <w:spacing w:after="53" w:line="240" w:lineRule="auto"/>
        <w:ind w:left="15" w:right="-15"/>
        <w:jc w:val="left"/>
      </w:pPr>
      <w:r>
        <w:rPr>
          <w:i/>
        </w:rPr>
        <w:t xml:space="preserve">45212200-8  </w:t>
      </w:r>
      <w:r>
        <w:rPr>
          <w:i/>
        </w:rPr>
        <w:tab/>
      </w:r>
      <w:r>
        <w:rPr>
          <w:i/>
        </w:rPr>
        <w:t xml:space="preserve">Roboty budowlane w zakresie budowy obiektów sportowych  </w:t>
      </w:r>
    </w:p>
    <w:p w14:paraId="1F730CDD">
      <w:pPr>
        <w:spacing w:after="53" w:line="240" w:lineRule="auto"/>
        <w:ind w:left="15" w:right="-15"/>
        <w:jc w:val="left"/>
      </w:pPr>
      <w:r>
        <w:rPr>
          <w:i/>
        </w:rPr>
        <w:t xml:space="preserve">452232 10-1  </w:t>
      </w:r>
      <w:r>
        <w:rPr>
          <w:i/>
        </w:rPr>
        <w:tab/>
      </w:r>
      <w:r>
        <w:rPr>
          <w:i/>
        </w:rPr>
        <w:t xml:space="preserve">Roboty konstrukcyjne z wykorzystaniem stali  </w:t>
      </w:r>
    </w:p>
    <w:p w14:paraId="14DDC00E">
      <w:pPr>
        <w:spacing w:after="53" w:line="240" w:lineRule="auto"/>
        <w:ind w:left="15" w:right="-15"/>
        <w:jc w:val="left"/>
      </w:pPr>
      <w:r>
        <w:rPr>
          <w:i/>
        </w:rPr>
        <w:t xml:space="preserve">45300000-0  </w:t>
      </w:r>
      <w:r>
        <w:rPr>
          <w:i/>
        </w:rPr>
        <w:tab/>
      </w:r>
      <w:r>
        <w:rPr>
          <w:i/>
        </w:rPr>
        <w:t xml:space="preserve">Roboty instalacyjne w budynku  </w:t>
      </w:r>
    </w:p>
    <w:p w14:paraId="47AB5547">
      <w:pPr>
        <w:spacing w:after="53" w:line="240" w:lineRule="auto"/>
        <w:ind w:left="15" w:right="-15"/>
        <w:jc w:val="left"/>
      </w:pPr>
      <w:r>
        <w:rPr>
          <w:i/>
        </w:rPr>
        <w:t xml:space="preserve">45310000-3  </w:t>
      </w:r>
      <w:r>
        <w:rPr>
          <w:i/>
        </w:rPr>
        <w:tab/>
      </w:r>
      <w:r>
        <w:rPr>
          <w:i/>
        </w:rPr>
        <w:t xml:space="preserve">Roboty instalacyjne elektryczne  </w:t>
      </w:r>
    </w:p>
    <w:p w14:paraId="23F18248">
      <w:pPr>
        <w:spacing w:after="53" w:line="240" w:lineRule="auto"/>
        <w:ind w:left="15" w:right="-15"/>
        <w:jc w:val="left"/>
      </w:pPr>
      <w:r>
        <w:rPr>
          <w:i/>
        </w:rPr>
        <w:t xml:space="preserve">45332000-3  </w:t>
      </w:r>
      <w:r>
        <w:rPr>
          <w:i/>
        </w:rPr>
        <w:tab/>
      </w:r>
      <w:r>
        <w:rPr>
          <w:i/>
        </w:rPr>
        <w:t xml:space="preserve">Roboty instalacyjne wodne i kanalizacyjne  </w:t>
      </w:r>
    </w:p>
    <w:p w14:paraId="0B2A9F00">
      <w:pPr>
        <w:spacing w:after="53" w:line="240" w:lineRule="auto"/>
        <w:ind w:left="15" w:right="-15"/>
        <w:jc w:val="left"/>
      </w:pPr>
      <w:r>
        <w:rPr>
          <w:i/>
        </w:rPr>
        <w:t xml:space="preserve">45400000-1  </w:t>
      </w:r>
      <w:r>
        <w:rPr>
          <w:i/>
        </w:rPr>
        <w:tab/>
      </w:r>
      <w:r>
        <w:rPr>
          <w:i/>
        </w:rPr>
        <w:t xml:space="preserve">Roboty wykończeniowe w zakresie obiektów budowlanych  </w:t>
      </w:r>
    </w:p>
    <w:p w14:paraId="4A530853">
      <w:pPr>
        <w:spacing w:after="53" w:line="240" w:lineRule="auto"/>
        <w:ind w:left="15" w:right="-15"/>
        <w:jc w:val="left"/>
      </w:pPr>
      <w:r>
        <w:rPr>
          <w:i/>
        </w:rPr>
        <w:t xml:space="preserve">71 000000-8  </w:t>
      </w:r>
      <w:r>
        <w:rPr>
          <w:i/>
        </w:rPr>
        <w:tab/>
      </w:r>
      <w:r>
        <w:rPr>
          <w:i/>
        </w:rPr>
        <w:t xml:space="preserve">Usługi architektoniczne, budowlane, inżynieryjne i kontrolne  </w:t>
      </w:r>
    </w:p>
    <w:p w14:paraId="5B9B118C">
      <w:pPr>
        <w:spacing w:after="53" w:line="240" w:lineRule="auto"/>
        <w:ind w:left="15" w:right="-15"/>
        <w:jc w:val="left"/>
      </w:pPr>
      <w:r>
        <w:rPr>
          <w:i/>
        </w:rPr>
        <w:t xml:space="preserve">71320000-7  </w:t>
      </w:r>
      <w:r>
        <w:rPr>
          <w:i/>
        </w:rPr>
        <w:tab/>
      </w:r>
      <w:r>
        <w:rPr>
          <w:i/>
        </w:rPr>
        <w:t xml:space="preserve">Usługi inżynieryjne w zakresie projektowania </w:t>
      </w:r>
    </w:p>
    <w:p w14:paraId="6E3329FA">
      <w:pPr>
        <w:spacing w:after="270" w:line="240" w:lineRule="auto"/>
        <w:ind w:left="20" w:firstLine="0"/>
        <w:jc w:val="left"/>
      </w:pPr>
      <w:r>
        <w:t xml:space="preserve"> </w:t>
      </w:r>
    </w:p>
    <w:p w14:paraId="0D44F89F">
      <w:pPr>
        <w:spacing w:after="294" w:line="246" w:lineRule="auto"/>
        <w:ind w:left="15" w:right="-15"/>
        <w:jc w:val="left"/>
      </w:pPr>
      <w:r>
        <w:rPr>
          <w:u w:val="single" w:color="000000"/>
        </w:rPr>
        <w:t>Dane Zamawiającego:</w:t>
      </w:r>
      <w:r>
        <w:t xml:space="preserve"> </w:t>
      </w:r>
    </w:p>
    <w:p w14:paraId="16337A7F">
      <w:pPr>
        <w:spacing w:after="68"/>
        <w:ind w:left="15" w:right="6880"/>
        <w:rPr>
          <w:b/>
        </w:rPr>
      </w:pPr>
      <w:r>
        <w:rPr>
          <w:b/>
        </w:rPr>
        <w:t>Gmina Wolbrom</w:t>
      </w:r>
    </w:p>
    <w:p w14:paraId="5290731D">
      <w:pPr>
        <w:spacing w:after="68"/>
        <w:ind w:left="15" w:right="6880"/>
      </w:pPr>
      <w:r>
        <w:rPr>
          <w:b/>
        </w:rPr>
        <w:t xml:space="preserve">ul. Krakowska 1 </w:t>
      </w:r>
    </w:p>
    <w:p w14:paraId="191917AF">
      <w:pPr>
        <w:spacing w:after="68"/>
        <w:ind w:left="15"/>
      </w:pPr>
      <w:r>
        <w:rPr>
          <w:b/>
        </w:rPr>
        <w:t>32-340 Wolbrom</w:t>
      </w:r>
    </w:p>
    <w:p w14:paraId="5904953B">
      <w:pPr>
        <w:spacing w:after="241" w:line="240" w:lineRule="auto"/>
        <w:ind w:left="20" w:firstLine="0"/>
        <w:jc w:val="left"/>
      </w:pPr>
      <w:r>
        <w:rPr>
          <w:i/>
        </w:rPr>
        <w:t xml:space="preserve"> </w:t>
      </w:r>
    </w:p>
    <w:p w14:paraId="6EB04A3E">
      <w:pPr>
        <w:spacing w:after="262" w:line="240" w:lineRule="auto"/>
        <w:ind w:left="20" w:firstLine="0"/>
        <w:jc w:val="left"/>
        <w:rPr>
          <w:i/>
        </w:rPr>
      </w:pPr>
      <w:r>
        <w:rPr>
          <w:i/>
        </w:rPr>
        <w:t xml:space="preserve"> </w:t>
      </w:r>
    </w:p>
    <w:p w14:paraId="1C893DE8">
      <w:pPr>
        <w:spacing w:after="262" w:line="240" w:lineRule="auto"/>
        <w:ind w:left="20" w:firstLine="0"/>
        <w:jc w:val="left"/>
        <w:rPr>
          <w:i/>
        </w:rPr>
      </w:pPr>
    </w:p>
    <w:p w14:paraId="020B11E5">
      <w:pPr>
        <w:spacing w:after="262" w:line="240" w:lineRule="auto"/>
        <w:ind w:left="20" w:firstLine="0"/>
        <w:jc w:val="left"/>
        <w:rPr>
          <w:i/>
        </w:rPr>
      </w:pPr>
    </w:p>
    <w:p w14:paraId="31E069C2">
      <w:pPr>
        <w:spacing w:after="262" w:line="240" w:lineRule="auto"/>
        <w:ind w:left="20" w:firstLine="0"/>
        <w:jc w:val="left"/>
      </w:pPr>
    </w:p>
    <w:p w14:paraId="72A22A48">
      <w:pPr>
        <w:spacing w:after="0" w:line="240" w:lineRule="auto"/>
        <w:ind w:left="0" w:firstLine="0"/>
        <w:jc w:val="center"/>
      </w:pPr>
      <w:r>
        <w:t xml:space="preserve">Miechów, listopad 2024 r. </w:t>
      </w:r>
    </w:p>
    <w:p w14:paraId="13F33FF4">
      <w:pPr>
        <w:spacing w:after="96" w:line="240" w:lineRule="auto"/>
        <w:ind w:left="20" w:firstLine="0"/>
        <w:jc w:val="left"/>
      </w:pPr>
      <w:r>
        <w:t xml:space="preserve"> </w:t>
      </w:r>
    </w:p>
    <w:p w14:paraId="2D38C5EB">
      <w:pPr>
        <w:spacing w:after="96" w:line="240" w:lineRule="auto"/>
        <w:ind w:left="20" w:firstLine="0"/>
        <w:jc w:val="left"/>
      </w:pPr>
    </w:p>
    <w:p w14:paraId="4991D578">
      <w:pPr>
        <w:spacing w:after="519" w:line="240" w:lineRule="auto"/>
        <w:ind w:left="20" w:firstLine="0"/>
        <w:jc w:val="left"/>
      </w:pPr>
      <w:r>
        <w:rPr>
          <w:b/>
          <w:u w:val="single" w:color="000000"/>
        </w:rPr>
        <w:t>SPIS ZAWARTOŚCI:</w:t>
      </w:r>
      <w:r>
        <w:rPr>
          <w:b/>
        </w:rPr>
        <w:t xml:space="preserve">  </w:t>
      </w:r>
    </w:p>
    <w:p w14:paraId="18DB55E8">
      <w:pPr>
        <w:tabs>
          <w:tab w:val="right" w:leader="dot" w:pos="9783"/>
        </w:tabs>
      </w:pPr>
      <w:sdt>
        <w:sdtPr>
          <w:id w:val="-666864800"/>
          <w:docPartObj>
            <w:docPartGallery w:val="Table of Contents"/>
            <w:docPartUnique/>
          </w:docPartObj>
        </w:sdtPr>
        <w:sdtContent>
          <w:r>
            <w:fldChar w:fldCharType="begin"/>
          </w:r>
          <w:r>
            <w:instrText xml:space="preserve"> TOC \o "1-3" \h \z \u </w:instrText>
          </w:r>
          <w:r>
            <w:fldChar w:fldCharType="end"/>
          </w:r>
        </w:sdtContent>
      </w:sdt>
      <w:r>
        <w:rPr>
          <w:b/>
          <w:sz w:val="26"/>
        </w:rPr>
        <w:t xml:space="preserve">I. CZEŚĆ OPISOWA  </w:t>
      </w:r>
    </w:p>
    <w:p w14:paraId="10D8CD91">
      <w:pPr>
        <w:pStyle w:val="3"/>
        <w:spacing w:after="217"/>
      </w:pPr>
      <w:r>
        <w:t>1.</w:t>
      </w:r>
      <w:r>
        <w:rPr>
          <w:rFonts w:ascii="Arial" w:hAnsi="Arial" w:eastAsia="Arial" w:cs="Arial"/>
        </w:rPr>
        <w:t xml:space="preserve"> </w:t>
      </w:r>
      <w:r>
        <w:t xml:space="preserve">Opis ogólny przedmiotu zamówienia  </w:t>
      </w:r>
    </w:p>
    <w:p w14:paraId="014197AF">
      <w:pPr>
        <w:spacing w:after="259"/>
        <w:ind w:left="-14" w:right="2" w:firstLine="708"/>
        <w:rPr>
          <w:highlight w:val="none"/>
        </w:rPr>
      </w:pPr>
      <w:r>
        <w:t>W zakresie zadania pn.: „Budowa zadaszenia o stałej konstrukcji istniejącego boiska wielofunkcyjnego dla Szkoły Podstawowej w Wierzchowisku” w formule zaprojektuj i wybuduj jest opracowanie dokumentacji technicznej i na jej podstawie wybudowanie</w:t>
      </w:r>
      <w:r>
        <w:rPr>
          <w:highlight w:val="none"/>
        </w:rPr>
        <w:t xml:space="preserve"> </w:t>
      </w:r>
      <w:r>
        <w:rPr>
          <w:rFonts w:hint="default"/>
          <w:highlight w:val="none"/>
          <w:lang w:val="pl-PL"/>
        </w:rPr>
        <w:t xml:space="preserve">boiska wielofunkcyjnego z nawierzchnią poliuretanową w miejscu istniejącego boiska asfaltowego wraz z zadaszeniem </w:t>
      </w:r>
      <w:r>
        <w:rPr>
          <w:highlight w:val="none"/>
        </w:rPr>
        <w:t>o konstrukcji stalowej łukowej, samonośnej</w:t>
      </w:r>
      <w:r>
        <w:rPr>
          <w:rFonts w:hint="default"/>
          <w:highlight w:val="none"/>
          <w:lang w:val="pl-PL"/>
        </w:rPr>
        <w:t xml:space="preserve"> (bez obudowy ścian)</w:t>
      </w:r>
      <w:r>
        <w:rPr>
          <w:highlight w:val="none"/>
        </w:rPr>
        <w:t>. Obok istniejącego boiska usytuowan</w:t>
      </w:r>
      <w:r>
        <w:rPr>
          <w:rFonts w:hint="default"/>
          <w:highlight w:val="none"/>
          <w:lang w:val="pl-PL"/>
        </w:rPr>
        <w:t>y</w:t>
      </w:r>
      <w:r>
        <w:rPr>
          <w:highlight w:val="none"/>
        </w:rPr>
        <w:t xml:space="preserve"> jest budynek szkoły posiadający w wydzielonych pomieszczeniach zaplecze szatniowo-sanitarne. Projektowany obiekt ma być wyposażony w instalacje: elektryczną i oświetlenie hali (oświetlenie LED) oraz potrzebny sprzęt i wyposażenie, w tym mobilną strzelnicę laserową. </w:t>
      </w:r>
    </w:p>
    <w:p w14:paraId="754EDA99">
      <w:pPr>
        <w:ind w:left="-14" w:right="2" w:firstLine="720"/>
      </w:pPr>
      <w:r>
        <w:rPr>
          <w:highlight w:val="none"/>
        </w:rPr>
        <w:t xml:space="preserve">Inwestycja realizowana będzie na terenie Szkoły Podstawowej w Wierzchowisku, adres: Wierzchowisko 32b, 32-340 Wolbrom – działka gruntowa nr 300, 301/2, 302/2, 303/2, 304/5  położonej w obrębie Wierzchowisko, Gmina Wolbrom powiat Olkuski, Województwo Małopolskie. Obecnie w miejscu planowanej lokalizacji </w:t>
      </w:r>
      <w:r>
        <w:rPr>
          <w:rFonts w:hint="default"/>
          <w:highlight w:val="none"/>
          <w:lang w:val="pl-PL"/>
        </w:rPr>
        <w:t>boiska z zadaszeniem</w:t>
      </w:r>
      <w:r>
        <w:rPr>
          <w:highlight w:val="none"/>
        </w:rPr>
        <w:t xml:space="preserve"> znajduje się </w:t>
      </w:r>
      <w:r>
        <w:t xml:space="preserve">boisko wielofunkcyjne o nawierzchni asfaltowej według załączonej dokumentacji fotograficznej. Dojazd do w/w działki zapewniony jest istniejącym zjazdem  z drogi publicznej wojewódzkiej nr 783 poprzez drogę wewnętrzną. </w:t>
      </w:r>
    </w:p>
    <w:p w14:paraId="7699FF26">
      <w:pPr>
        <w:ind w:left="-14" w:right="2" w:firstLine="720"/>
      </w:pPr>
    </w:p>
    <w:p w14:paraId="6C8568F3">
      <w:pPr>
        <w:spacing w:after="177"/>
        <w:ind w:left="-14" w:right="2" w:firstLine="720"/>
      </w:pPr>
      <w:r>
        <w:t xml:space="preserve">Inwestycja współfinansowana jest ze środków budżetu państwa pozyskanych przez Gminę Wolbrom w ramach „Programu Olimpia - Program budowy przyszkolnych hal sportowych na 100-lecie pierwszych występów reprezentacji Polski na Igrzyskach Olimpijskich”. W związku z powyższym, wszystkie założenia przyjęte na etapie projektowania i realizacji inwestycji powinny spełniać wymagania określone w Uchwale  nr 22 Rady Ministrów z dnia 14 lutego 2023 r. w sprawie ustanowienia programu wieloletniego pod nazwą ,,Program Olimpia - Program Budowy przyszkolnych hal sportowych na 100-lecie pierwszych występów reprezentacji Polski na Igrzyskach Olimpijskich" (Dz. U. z 2023, poz. 211) oraz pozostałych dokumentach będących załącznikami do powyższego programu.  </w:t>
      </w:r>
    </w:p>
    <w:p w14:paraId="7D019C22">
      <w:pPr>
        <w:spacing w:after="62" w:line="246" w:lineRule="auto"/>
        <w:ind w:left="15" w:right="-15"/>
        <w:jc w:val="left"/>
      </w:pPr>
      <w:r>
        <w:rPr>
          <w:u w:val="single" w:color="000000"/>
        </w:rPr>
        <w:t>Powyższe zadanie swoim zakresem będzie obejmowało</w:t>
      </w:r>
      <w:r>
        <w:t xml:space="preserve">: </w:t>
      </w:r>
    </w:p>
    <w:p w14:paraId="7D561AA1">
      <w:pPr>
        <w:numPr>
          <w:ilvl w:val="0"/>
          <w:numId w:val="1"/>
        </w:numPr>
        <w:ind w:hanging="360"/>
      </w:pPr>
      <w:r>
        <w:t xml:space="preserve">wykonanie koncepcji architektoniczno-budowlanej, zawierającej: </w:t>
      </w:r>
    </w:p>
    <w:p w14:paraId="7ADACB2E">
      <w:pPr>
        <w:numPr>
          <w:ilvl w:val="1"/>
          <w:numId w:val="1"/>
        </w:numPr>
        <w:ind w:hanging="425"/>
      </w:pPr>
      <w:r>
        <w:t xml:space="preserve">koncepcję obiektu objętego opracowaniem w niniejszym Programie funkcjonalno-użytkowym z uwzględnieniem planowanych do zastosowania technologii oraz rozwiązań technicznych i materiałowych, </w:t>
      </w:r>
    </w:p>
    <w:p w14:paraId="5BBBB86B">
      <w:pPr>
        <w:numPr>
          <w:ilvl w:val="1"/>
          <w:numId w:val="1"/>
        </w:numPr>
        <w:ind w:hanging="425"/>
      </w:pPr>
      <w:r>
        <w:t xml:space="preserve">koncepcję zagospodarowania działki z uwzględnieniem lokalizacji w/w budynku, komunikacji w zakresie dojść, dojazdów i parkingów, niezbędnej infrastruktury technicznej, sposobu odprowadzenia wód roztopowych i opadowych, zieleni itp. </w:t>
      </w:r>
    </w:p>
    <w:p w14:paraId="0524182C">
      <w:pPr>
        <w:ind w:left="352" w:right="2"/>
      </w:pPr>
      <w:r>
        <w:t xml:space="preserve">Koncepcje należy opracować na aktualnej kopii mapy zasadniczej lub aktualnej mapie do celów projektowych pozyskanej w celu opracowania dokumentacji technicznej. </w:t>
      </w:r>
    </w:p>
    <w:p w14:paraId="270E5F31">
      <w:pPr>
        <w:numPr>
          <w:ilvl w:val="0"/>
          <w:numId w:val="1"/>
        </w:numPr>
        <w:ind w:hanging="360"/>
      </w:pPr>
      <w:r>
        <w:t xml:space="preserve">opracowanie kompletnej dokumentacji technicznej, w tym: </w:t>
      </w:r>
    </w:p>
    <w:p w14:paraId="52B1E9A7">
      <w:pPr>
        <w:numPr>
          <w:ilvl w:val="1"/>
          <w:numId w:val="1"/>
        </w:numPr>
        <w:spacing w:after="78" w:line="240" w:lineRule="auto"/>
        <w:ind w:hanging="425"/>
      </w:pPr>
      <w:r>
        <w:t xml:space="preserve">wykonanie opinii i ekspertyz niezbędnych dla należytego wykonania przedmiotu umowy, </w:t>
      </w:r>
    </w:p>
    <w:p w14:paraId="5D37C888">
      <w:pPr>
        <w:numPr>
          <w:ilvl w:val="1"/>
          <w:numId w:val="1"/>
        </w:numPr>
        <w:ind w:hanging="425"/>
      </w:pPr>
      <w:r>
        <w:t xml:space="preserve">opracowanie mapy do celów projektowych, </w:t>
      </w:r>
    </w:p>
    <w:p w14:paraId="43C8D1BA">
      <w:pPr>
        <w:numPr>
          <w:ilvl w:val="1"/>
          <w:numId w:val="1"/>
        </w:numPr>
        <w:ind w:hanging="425"/>
      </w:pPr>
      <w:r>
        <w:t xml:space="preserve">uzyskanie od gestorów sieci warunków przyłączeniowych do proj. obiektu (w przypadku konieczności), </w:t>
      </w:r>
    </w:p>
    <w:p w14:paraId="37FC1D4F">
      <w:pPr>
        <w:numPr>
          <w:ilvl w:val="1"/>
          <w:numId w:val="1"/>
        </w:numPr>
        <w:ind w:hanging="425"/>
      </w:pPr>
      <w:r>
        <w:t xml:space="preserve">opracowanie pełnobranżowej dokumentacji technicznej </w:t>
      </w:r>
      <w:r>
        <w:rPr>
          <w:rFonts w:hint="default"/>
          <w:highlight w:val="yellow"/>
          <w:lang w:val="pl-PL"/>
        </w:rPr>
        <w:t>boiska z zadaszeniem</w:t>
      </w:r>
      <w:r>
        <w:t xml:space="preserve"> wraz z zagospodarowaniem terenu i infrastrukturą towarzyszącą w wymaganych branżach w zakresie zgodnym z zatwierdzoną koncepcją,  </w:t>
      </w:r>
    </w:p>
    <w:p w14:paraId="34D0777B">
      <w:pPr>
        <w:numPr>
          <w:ilvl w:val="1"/>
          <w:numId w:val="1"/>
        </w:numPr>
        <w:ind w:hanging="425"/>
      </w:pPr>
      <w:r>
        <w:t xml:space="preserve">uzyskanie wynikających z obowiązujących przepisów opinii, uzgodnień, pozwoleń administracyjnych, decyzji, zgód i zatwierdzeń oraz odstępstw od przepisów, jeżeli zajdzie taka konieczność, uzyskanie wymaganych przepisami uzgodnień dokumentacji projektowej z rzeczoznawcami (tj. rzeczoznawcą do spraw zabezpieczeń przeciwpożarowych, rzeczoznawcą do spraw sanitarnohigienicznych., itp.); sporządzenie pozostałych niezbędnych projektów  np.: projektów warsztatowych oraz innych, jak również przeprowadzenie wymaganych badań, sprawdzeń, pomiarów itd. niezbędnych dla należytego wykonania przedmiotu umowy, </w:t>
      </w:r>
    </w:p>
    <w:p w14:paraId="71EEF0B9">
      <w:pPr>
        <w:numPr>
          <w:ilvl w:val="1"/>
          <w:numId w:val="1"/>
        </w:numPr>
        <w:ind w:hanging="425"/>
      </w:pPr>
      <w:r>
        <w:t xml:space="preserve">uzyskanie prawomocnej decyzji o pozwoleniu na budowę dla przedmiotowego zadania, </w:t>
      </w:r>
    </w:p>
    <w:p w14:paraId="135AF035">
      <w:pPr>
        <w:numPr>
          <w:ilvl w:val="1"/>
          <w:numId w:val="1"/>
        </w:numPr>
        <w:ind w:hanging="425"/>
      </w:pPr>
      <w:r>
        <w:t xml:space="preserve">wykonanie zestawień materiałowych,  </w:t>
      </w:r>
    </w:p>
    <w:p w14:paraId="3A74A30F">
      <w:pPr>
        <w:numPr>
          <w:ilvl w:val="1"/>
          <w:numId w:val="1"/>
        </w:numPr>
        <w:ind w:hanging="425"/>
      </w:pPr>
      <w:r>
        <w:t xml:space="preserve">opracowanie Specyfikacji Technicznych Wykonania i Odbioru Robót Budowlanych (STWiORB), </w:t>
      </w:r>
    </w:p>
    <w:p w14:paraId="2F693833">
      <w:pPr>
        <w:numPr>
          <w:ilvl w:val="1"/>
          <w:numId w:val="1"/>
        </w:numPr>
        <w:ind w:hanging="425"/>
      </w:pPr>
      <w:r>
        <w:t xml:space="preserve">sporządzenie Planu Bezpieczeństwa i Ochrony Zdrowia, </w:t>
      </w:r>
    </w:p>
    <w:p w14:paraId="5B3D7BB9">
      <w:pPr>
        <w:numPr>
          <w:ilvl w:val="0"/>
          <w:numId w:val="1"/>
        </w:numPr>
        <w:ind w:hanging="360"/>
      </w:pPr>
      <w:r>
        <w:t xml:space="preserve">przejęcie placu budowy od Zamawiającego, </w:t>
      </w:r>
    </w:p>
    <w:p w14:paraId="74550505">
      <w:pPr>
        <w:numPr>
          <w:ilvl w:val="0"/>
          <w:numId w:val="1"/>
        </w:numPr>
        <w:ind w:hanging="360"/>
      </w:pPr>
      <w:r>
        <w:t xml:space="preserve">zgłoszenie rozpoczęcia robót budowlanych w Powiatowym Inspektoracie Nadzoru Budowlanego w Olkuszu, </w:t>
      </w:r>
    </w:p>
    <w:p w14:paraId="78074A6A">
      <w:pPr>
        <w:numPr>
          <w:ilvl w:val="0"/>
          <w:numId w:val="1"/>
        </w:numPr>
        <w:ind w:hanging="360"/>
      </w:pPr>
      <w:r>
        <w:t xml:space="preserve">usunięcie/przeniesienie istniejących słupów oświetleniowych kolidujących z planowaną inwestycją (w przypadku zaprojektowania rozwiązania które będzie tego wymagać), </w:t>
      </w:r>
    </w:p>
    <w:p w14:paraId="121E0237">
      <w:pPr>
        <w:numPr>
          <w:ilvl w:val="0"/>
          <w:numId w:val="1"/>
        </w:numPr>
        <w:ind w:hanging="360"/>
      </w:pPr>
      <w:r>
        <w:t xml:space="preserve">wykonanie wszystkich robót budowlano-montażowych na podstawie opracowanej  i zatwierdzonej dokumentacji projektowej oraz w oparciu o harmonogram rzeczowo-finansowy realizacji przedsięwzięcia, </w:t>
      </w:r>
    </w:p>
    <w:p w14:paraId="568D5C28">
      <w:pPr>
        <w:numPr>
          <w:ilvl w:val="0"/>
          <w:numId w:val="1"/>
        </w:numPr>
        <w:ind w:hanging="360"/>
      </w:pPr>
      <w:r>
        <w:t xml:space="preserve">sprawowanie nadzoru autorskiego, a w razie konieczności nadzoru archeologicznego, </w:t>
      </w:r>
    </w:p>
    <w:p w14:paraId="5891FAA7">
      <w:pPr>
        <w:numPr>
          <w:ilvl w:val="0"/>
          <w:numId w:val="1"/>
        </w:numPr>
        <w:ind w:hanging="360"/>
      </w:pPr>
      <w:r>
        <w:t xml:space="preserve">przygotowanie kompletnej dokumentacji powykonawczej i inwentaryzacji geodezyjnej powykonawczej, </w:t>
      </w:r>
    </w:p>
    <w:p w14:paraId="44BB2AF6">
      <w:pPr>
        <w:numPr>
          <w:ilvl w:val="0"/>
          <w:numId w:val="1"/>
        </w:numPr>
        <w:ind w:hanging="360"/>
      </w:pPr>
      <w:r>
        <w:t xml:space="preserve">przeprowadzenie wszelkich odbiorów oraz uzyskanie decyzji o pozwoleniu na  użytkowanie. </w:t>
      </w:r>
    </w:p>
    <w:p w14:paraId="6A9C2D08">
      <w:pPr>
        <w:spacing w:after="94" w:line="240" w:lineRule="auto"/>
        <w:ind w:left="1" w:firstLine="0"/>
        <w:jc w:val="left"/>
      </w:pPr>
      <w:r>
        <w:t xml:space="preserve"> </w:t>
      </w:r>
    </w:p>
    <w:p w14:paraId="5BEE3370">
      <w:pPr>
        <w:spacing w:after="68"/>
        <w:ind w:left="15" w:right="2"/>
      </w:pPr>
      <w:r>
        <w:rPr>
          <w:b/>
        </w:rPr>
        <w:t xml:space="preserve">Przed złożeniem oferty zaleca się, aby każdy z Wykonawców dokonał wizji w terenie celem oceny, na własną odpowiedzialność, kosztów i ryzyka, wszystkich czynników koniecznych do przygotowania rzetelnej oferty, obejmującej wszelkie niezbędne prace przygotowawcze, zasadnicze i towarzyszące zarówno do prowadzenia robót budowlano- montażowych, jak i przygotowania projektu budowlanego do zgłoszenia budowy lub wykonywania innych robót budowlanych oraz sprawdzenia warunków związanych z wykonywaniem prac będących przedmiotem przetargu jak również celem uzyskania dodatkowych informacji koniecznych i przydatnych do oceny prac, gdyż wyklucza się możliwość roszczeń Wykonawcy z tytułu błędnego skalkulowania ceny lub pominięcia elementów niezbędnych do wykonania umowy. </w:t>
      </w:r>
    </w:p>
    <w:p w14:paraId="67A2B34A">
      <w:pPr>
        <w:spacing w:after="0" w:line="240" w:lineRule="auto"/>
        <w:ind w:left="1" w:firstLine="0"/>
        <w:jc w:val="left"/>
      </w:pPr>
      <w:r>
        <w:rPr>
          <w:b/>
        </w:rPr>
        <w:t xml:space="preserve"> </w:t>
      </w:r>
    </w:p>
    <w:p w14:paraId="1C162D86">
      <w:pPr>
        <w:pStyle w:val="4"/>
        <w:spacing w:after="176"/>
        <w:ind w:left="793" w:hanging="432"/>
      </w:pPr>
      <w:r>
        <w:t>1.1.</w:t>
      </w:r>
      <w:r>
        <w:rPr>
          <w:rFonts w:ascii="Arial" w:hAnsi="Arial" w:eastAsia="Arial" w:cs="Arial"/>
        </w:rPr>
        <w:t xml:space="preserve"> </w:t>
      </w:r>
      <w:r>
        <w:t xml:space="preserve">Charakterystyczne parametry określające wielkość obiektu lub zakres robót budowlanych  </w:t>
      </w:r>
    </w:p>
    <w:p w14:paraId="67227841">
      <w:pPr>
        <w:rPr>
          <w:highlight w:val="none"/>
        </w:rPr>
      </w:pPr>
      <w:r>
        <w:t>Obiekt należy po</w:t>
      </w:r>
      <w:r>
        <w:rPr>
          <w:highlight w:val="none"/>
        </w:rPr>
        <w:t>sadowić na nowo wykonanych fundamentach.</w:t>
      </w:r>
    </w:p>
    <w:p w14:paraId="378B1777">
      <w:pPr>
        <w:rPr>
          <w:highlight w:val="none"/>
        </w:rPr>
      </w:pPr>
      <w:r>
        <w:rPr>
          <w:highlight w:val="none"/>
        </w:rPr>
        <w:t xml:space="preserve">Poniżej wymiary </w:t>
      </w:r>
      <w:r>
        <w:rPr>
          <w:rFonts w:hint="default"/>
          <w:highlight w:val="none"/>
          <w:lang w:val="pl-PL"/>
        </w:rPr>
        <w:t>zadaszenia</w:t>
      </w:r>
      <w:r>
        <w:rPr>
          <w:highlight w:val="none"/>
        </w:rPr>
        <w:t>:</w:t>
      </w:r>
    </w:p>
    <w:p w14:paraId="293F23A2">
      <w:pPr>
        <w:rPr>
          <w:highlight w:val="none"/>
        </w:rPr>
      </w:pPr>
      <w:r>
        <w:rPr>
          <w:highlight w:val="none"/>
        </w:rPr>
        <w:t xml:space="preserve">Wymiary zewnętrzne </w:t>
      </w:r>
      <w:r>
        <w:rPr>
          <w:rFonts w:hint="default"/>
          <w:highlight w:val="none"/>
          <w:lang w:val="pl-PL"/>
        </w:rPr>
        <w:t>zadaszenia:</w:t>
      </w:r>
      <w:r>
        <w:rPr>
          <w:highlight w:val="none"/>
        </w:rPr>
        <w:tab/>
      </w:r>
      <w:r>
        <w:rPr>
          <w:highlight w:val="none"/>
        </w:rPr>
        <w:tab/>
      </w:r>
      <w:r>
        <w:rPr>
          <w:highlight w:val="none"/>
        </w:rPr>
        <w:tab/>
      </w:r>
      <w:r>
        <w:rPr>
          <w:highlight w:val="none"/>
        </w:rPr>
        <w:tab/>
      </w:r>
      <w:r>
        <w:rPr>
          <w:highlight w:val="none"/>
        </w:rPr>
        <w:t xml:space="preserve"> </w:t>
      </w:r>
      <w:r>
        <w:rPr>
          <w:highlight w:val="none"/>
        </w:rPr>
        <w:tab/>
      </w:r>
      <w:r>
        <w:rPr>
          <w:highlight w:val="none"/>
        </w:rPr>
        <w:t xml:space="preserve">42,00m x 22,00m </w:t>
      </w:r>
    </w:p>
    <w:p w14:paraId="49A01BB7">
      <w:pPr>
        <w:rPr>
          <w:highlight w:val="none"/>
        </w:rPr>
      </w:pPr>
      <w:r>
        <w:rPr>
          <w:highlight w:val="none"/>
        </w:rPr>
        <w:t xml:space="preserve">Wysokość </w:t>
      </w:r>
      <w:r>
        <w:rPr>
          <w:rFonts w:hint="default"/>
          <w:highlight w:val="none"/>
          <w:lang w:val="pl-PL"/>
        </w:rPr>
        <w:t>zadaszenia</w:t>
      </w:r>
      <w:r>
        <w:rPr>
          <w:highlight w:val="none"/>
        </w:rPr>
        <w:t xml:space="preserve"> w szczycie:   </w:t>
      </w:r>
      <w:r>
        <w:rPr>
          <w:highlight w:val="none"/>
        </w:rPr>
        <w:tab/>
      </w:r>
      <w:r>
        <w:rPr>
          <w:highlight w:val="none"/>
        </w:rPr>
        <w:t xml:space="preserve">  </w:t>
      </w:r>
      <w:r>
        <w:rPr>
          <w:highlight w:val="none"/>
        </w:rPr>
        <w:tab/>
      </w:r>
      <w:r>
        <w:rPr>
          <w:highlight w:val="none"/>
        </w:rPr>
        <w:t xml:space="preserve"> </w:t>
      </w:r>
      <w:r>
        <w:rPr>
          <w:highlight w:val="none"/>
        </w:rPr>
        <w:tab/>
      </w:r>
      <w:r>
        <w:rPr>
          <w:highlight w:val="none"/>
        </w:rPr>
        <w:t xml:space="preserve">       </w:t>
      </w:r>
      <w:r>
        <w:rPr>
          <w:highlight w:val="none"/>
        </w:rPr>
        <w:tab/>
      </w:r>
      <w:r>
        <w:rPr>
          <w:highlight w:val="none"/>
        </w:rPr>
        <w:t xml:space="preserve"> </w:t>
      </w:r>
      <w:r>
        <w:rPr>
          <w:highlight w:val="none"/>
        </w:rPr>
        <w:tab/>
      </w:r>
      <w:r>
        <w:rPr>
          <w:highlight w:val="none"/>
        </w:rPr>
        <w:t xml:space="preserve">11,5 -12,0 m </w:t>
      </w:r>
    </w:p>
    <w:p w14:paraId="5EAC2FE1">
      <w:pPr>
        <w:rPr>
          <w:highlight w:val="none"/>
        </w:rPr>
      </w:pPr>
      <w:r>
        <w:rPr>
          <w:highlight w:val="none"/>
        </w:rPr>
        <w:t xml:space="preserve">Wysokość </w:t>
      </w:r>
      <w:r>
        <w:rPr>
          <w:rFonts w:hint="default"/>
          <w:highlight w:val="none"/>
          <w:lang w:val="pl-PL"/>
        </w:rPr>
        <w:t xml:space="preserve">zadaszenia </w:t>
      </w:r>
      <w:r>
        <w:rPr>
          <w:highlight w:val="none"/>
        </w:rPr>
        <w:t xml:space="preserve"> nad linią końcową boiska </w:t>
      </w:r>
      <w:r>
        <w:rPr>
          <w:highlight w:val="none"/>
        </w:rPr>
        <w:tab/>
      </w:r>
      <w:r>
        <w:rPr>
          <w:highlight w:val="none"/>
        </w:rPr>
        <w:t xml:space="preserve">  </w:t>
      </w:r>
      <w:r>
        <w:rPr>
          <w:highlight w:val="none"/>
        </w:rPr>
        <w:tab/>
      </w:r>
      <w:r>
        <w:rPr>
          <w:highlight w:val="none"/>
        </w:rPr>
        <w:t xml:space="preserve"> </w:t>
      </w:r>
      <w:r>
        <w:rPr>
          <w:highlight w:val="none"/>
        </w:rPr>
        <w:tab/>
      </w:r>
      <w:r>
        <w:rPr>
          <w:highlight w:val="none"/>
        </w:rPr>
        <w:t xml:space="preserve"> 6,5 -7,0 m  </w:t>
      </w:r>
    </w:p>
    <w:p w14:paraId="3EB2AB15">
      <w:r>
        <w:rPr>
          <w:highlight w:val="none"/>
        </w:rPr>
        <w:t>Wymiary wewnętrznego</w:t>
      </w:r>
      <w:r>
        <w:t xml:space="preserve"> boiska wielofunkcyjnego:                  </w:t>
      </w:r>
      <w:r>
        <w:tab/>
      </w:r>
      <w:r>
        <w:t xml:space="preserve"> min. 40,0m x 20,0m </w:t>
      </w:r>
    </w:p>
    <w:p w14:paraId="3B665E18"/>
    <w:p w14:paraId="2F6D4550">
      <w:pPr>
        <w:pStyle w:val="4"/>
        <w:spacing w:after="215"/>
        <w:ind w:left="371"/>
      </w:pPr>
      <w:r>
        <w:t>1.2.</w:t>
      </w:r>
      <w:r>
        <w:rPr>
          <w:rFonts w:ascii="Arial" w:hAnsi="Arial" w:eastAsia="Arial" w:cs="Arial"/>
        </w:rPr>
        <w:t xml:space="preserve"> </w:t>
      </w:r>
      <w:r>
        <w:t xml:space="preserve">Aktualne uwarunkowania wykonania przedmiotu zamówienia  </w:t>
      </w:r>
    </w:p>
    <w:p w14:paraId="5F60DD1B">
      <w:pPr>
        <w:ind w:left="-14" w:right="607" w:firstLine="708"/>
      </w:pPr>
      <w:r>
        <w:t xml:space="preserve">Podstawę zamierzenia budowlanego stanowi Uchwała nr 22 Rady Ministrów z dnia  14 lutego 2023 r. w sprawie ustanowienia programu wieloletniego pod nazwą „Program Olimpia - Program Budowy przyszkolnych hal sportowych na 100-lecie pierwszych występów reprezentacji Polski na Igrzyskach Olimpijskich" (Dz. U. z 2023 poz. 211).  </w:t>
      </w:r>
    </w:p>
    <w:p w14:paraId="30DE540D">
      <w:pPr>
        <w:ind w:right="605"/>
      </w:pPr>
      <w:r>
        <w:t xml:space="preserve">Wykonawca podejmujący się realizacji przedmiotu zamówienia zobowiązany będzie do wykonania przedmiotu zamówienia oraz przekazania go do użytkowania zgodnie  z obowiązującymi przepisami.  </w:t>
      </w:r>
    </w:p>
    <w:p w14:paraId="40A829CF">
      <w:pPr>
        <w:spacing w:after="196"/>
        <w:ind w:left="-14" w:right="667" w:firstLine="708"/>
      </w:pPr>
      <w:r>
        <w:t xml:space="preserve">Planowana inwestycja zlokalizowana będzie na działce o nr ewid. 300, 301/2, 302/2, 303/2, 304/5  położonej w obrębie Wierzchowisko, Gmina Wolbrom powiat Olkuski, Województwo Małopolskie, będącą własnością Gminy Wolbrom.  </w:t>
      </w:r>
    </w:p>
    <w:p w14:paraId="2BCA8727">
      <w:pPr>
        <w:spacing w:after="165"/>
        <w:ind w:left="-14" w:right="596" w:firstLine="708"/>
      </w:pPr>
      <w:r>
        <w:t>Dla terenu, na którym położone są przedmiotowe działki obowiązują ustalenia Uchwały Nr Uchwała nr XXI/209/2020 Rady Miejskiej w Wolbromiu z dnia 28 maja 2020 roku w sprawie uchwalenia zmiany miejscowego planu zagospodarowania przestrzennego Miasta i Gminy Wolbrom.</w:t>
      </w:r>
    </w:p>
    <w:p w14:paraId="12945FD0">
      <w:pPr>
        <w:spacing w:after="142"/>
        <w:ind w:right="598"/>
      </w:pPr>
      <w:r>
        <w:t xml:space="preserve"> Zgodnie z ustaleniami powołanej Uchwały przedmiotowa działka położona jest w granicach obszaru oznaczonego symbolem „15.2UP” z podstawowym przeznaczeniem pod usługi publiczne. </w:t>
      </w:r>
    </w:p>
    <w:p w14:paraId="1C40DBC2">
      <w:pPr>
        <w:spacing w:after="142"/>
        <w:ind w:right="598"/>
      </w:pPr>
      <w:r>
        <w:drawing>
          <wp:inline distT="0" distB="0" distL="0" distR="0">
            <wp:extent cx="6210300" cy="3750945"/>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6210300" cy="3750945"/>
                    </a:xfrm>
                    <a:prstGeom prst="rect">
                      <a:avLst/>
                    </a:prstGeom>
                    <a:noFill/>
                    <a:ln>
                      <a:noFill/>
                    </a:ln>
                  </pic:spPr>
                </pic:pic>
              </a:graphicData>
            </a:graphic>
          </wp:inline>
        </w:drawing>
      </w:r>
    </w:p>
    <w:p w14:paraId="7864198E">
      <w:pPr>
        <w:spacing w:after="277"/>
        <w:ind w:right="933"/>
        <w:jc w:val="center"/>
      </w:pPr>
      <w:r>
        <w:t>Fot.1. Rycina z miejscowego planu zagospodarowania przestrzennego</w:t>
      </w:r>
    </w:p>
    <w:p w14:paraId="33D97A76">
      <w:pPr>
        <w:spacing w:after="0"/>
        <w:ind w:left="-14" w:right="607" w:firstLine="708"/>
      </w:pPr>
      <w:r>
        <w:t xml:space="preserve">Na omawianej działce zlokalizowane są obiekty, w którym mieści się Szkoła Podstawowa w Wierzchowisku, adres: Wierzchowisko 32b, 32-340 Wolbrom. Teren nieruchomości jest ogrodzony i zagospodarowany. Na terenie szkoły znajdują się obiekty dydaktyczne oraz tereny zielone i rekreacyjne. Główne wejście do budynku szkoły zlokalizowane jest od strony północnej. Komunikacja na terenie szkoły zapewniona jest poprzez istniejące ciągi piesze i pieszo-jezdne.  </w:t>
      </w:r>
    </w:p>
    <w:p w14:paraId="296E4642">
      <w:pPr>
        <w:spacing w:after="0" w:line="240" w:lineRule="auto"/>
        <w:ind w:left="0" w:right="931" w:firstLine="0"/>
        <w:jc w:val="right"/>
      </w:pPr>
    </w:p>
    <w:p w14:paraId="08AF6E25">
      <w:pPr>
        <w:spacing w:after="0" w:line="240" w:lineRule="auto"/>
        <w:ind w:left="0" w:right="931" w:firstLine="0"/>
        <w:jc w:val="right"/>
      </w:pPr>
    </w:p>
    <w:p w14:paraId="260A65F4">
      <w:pPr>
        <w:spacing w:after="0" w:line="240" w:lineRule="auto"/>
        <w:ind w:left="0" w:right="931" w:firstLine="0"/>
        <w:jc w:val="right"/>
      </w:pPr>
    </w:p>
    <w:p w14:paraId="0E11DA0A">
      <w:pPr>
        <w:spacing w:after="0" w:line="240" w:lineRule="auto"/>
        <w:ind w:left="0" w:right="2" w:firstLine="0"/>
        <w:jc w:val="center"/>
      </w:pPr>
      <w:r>
        <w:pict>
          <v:shape id="_x0000_i1025" o:spt="75" type="#_x0000_t75" style="height:340.25pt;width:453.55pt;" filled="f" o:preferrelative="t" stroked="f" coordsize="21600,21600">
            <v:path/>
            <v:fill on="f" focussize="0,0"/>
            <v:stroke on="f" joinstyle="miter"/>
            <v:imagedata r:id="rId7" o:title="IMG20240916141528_2774x2081"/>
            <o:lock v:ext="edit" aspectratio="t"/>
            <w10:wrap type="none"/>
            <w10:anchorlock/>
          </v:shape>
        </w:pict>
      </w:r>
    </w:p>
    <w:p w14:paraId="3AE45B0A">
      <w:pPr>
        <w:spacing w:after="0" w:line="240" w:lineRule="auto"/>
        <w:ind w:left="0" w:right="2" w:firstLine="0"/>
        <w:jc w:val="center"/>
      </w:pPr>
    </w:p>
    <w:p w14:paraId="706A1354">
      <w:pPr>
        <w:spacing w:after="277"/>
        <w:ind w:right="2"/>
        <w:jc w:val="center"/>
      </w:pPr>
      <w:r>
        <w:t>Fot.2. Teren planowanej inwestycji</w:t>
      </w:r>
    </w:p>
    <w:p w14:paraId="4F5EC51C">
      <w:pPr>
        <w:spacing w:after="277"/>
        <w:ind w:right="2"/>
        <w:jc w:val="center"/>
      </w:pPr>
      <w:r>
        <w:pict>
          <v:shape id="_x0000_i1026" o:spt="75" type="#_x0000_t75" style="height:340.25pt;width:453.55pt;" filled="f" o:preferrelative="t" stroked="f" coordsize="21600,21600">
            <v:path/>
            <v:fill on="f" focussize="0,0"/>
            <v:stroke on="f" joinstyle="miter"/>
            <v:imagedata r:id="rId8" o:title="IMG20240916141548_2774x2081"/>
            <o:lock v:ext="edit" aspectratio="t"/>
            <w10:wrap type="none"/>
            <w10:anchorlock/>
          </v:shape>
        </w:pict>
      </w:r>
    </w:p>
    <w:p w14:paraId="1C175E37">
      <w:pPr>
        <w:spacing w:after="33" w:line="240" w:lineRule="auto"/>
        <w:ind w:left="1" w:firstLine="0"/>
        <w:jc w:val="center"/>
      </w:pPr>
      <w:r>
        <w:t>Fot.3. Teren planowanej inwestycji</w:t>
      </w:r>
    </w:p>
    <w:p w14:paraId="6B86B866">
      <w:pPr>
        <w:spacing w:after="33" w:line="240" w:lineRule="auto"/>
        <w:ind w:left="1" w:firstLine="0"/>
        <w:jc w:val="center"/>
      </w:pPr>
      <w:r>
        <w:pict>
          <v:shape id="_x0000_i1027" o:spt="75" type="#_x0000_t75" style="height:340.25pt;width:453.55pt;" filled="f" o:preferrelative="t" stroked="f" coordsize="21600,21600">
            <v:path/>
            <v:fill on="f" focussize="0,0"/>
            <v:stroke on="f" joinstyle="miter"/>
            <v:imagedata r:id="rId9" o:title="IMG20240916141551_2774x2081"/>
            <o:lock v:ext="edit" aspectratio="t"/>
            <w10:wrap type="none"/>
            <w10:anchorlock/>
          </v:shape>
        </w:pict>
      </w:r>
    </w:p>
    <w:p w14:paraId="1FF017F4">
      <w:pPr>
        <w:spacing w:after="33" w:line="240" w:lineRule="auto"/>
        <w:ind w:left="1" w:firstLine="0"/>
        <w:jc w:val="center"/>
      </w:pPr>
      <w:r>
        <w:t>Fot.4. Teren planowanej inwestycji</w:t>
      </w:r>
    </w:p>
    <w:p w14:paraId="0C96868F">
      <w:pPr>
        <w:spacing w:after="33" w:line="240" w:lineRule="auto"/>
        <w:ind w:left="1" w:firstLine="0"/>
        <w:jc w:val="center"/>
      </w:pPr>
    </w:p>
    <w:p w14:paraId="11FC66F5">
      <w:pPr>
        <w:spacing w:after="33" w:line="240" w:lineRule="auto"/>
        <w:ind w:left="1" w:firstLine="0"/>
        <w:jc w:val="center"/>
      </w:pPr>
    </w:p>
    <w:p w14:paraId="725EF3B7">
      <w:pPr>
        <w:spacing w:after="33" w:line="240" w:lineRule="auto"/>
        <w:ind w:left="1" w:firstLine="0"/>
        <w:jc w:val="center"/>
      </w:pPr>
      <w:r>
        <w:pict>
          <v:shape id="_x0000_i1028" o:spt="75" type="#_x0000_t75" style="height:340.25pt;width:453.55pt;" filled="f" o:preferrelative="t" stroked="f" coordsize="21600,21600">
            <v:path/>
            <v:fill on="f" focussize="0,0"/>
            <v:stroke on="f" joinstyle="miter"/>
            <v:imagedata r:id="rId10" o:title="IMG20240916141606_2774x2081"/>
            <o:lock v:ext="edit" aspectratio="t"/>
            <w10:wrap type="none"/>
            <w10:anchorlock/>
          </v:shape>
        </w:pict>
      </w:r>
    </w:p>
    <w:p w14:paraId="4169EF41">
      <w:pPr>
        <w:spacing w:after="33" w:line="240" w:lineRule="auto"/>
        <w:ind w:left="1" w:firstLine="0"/>
        <w:jc w:val="center"/>
      </w:pPr>
      <w:r>
        <w:t>Fot.5. Teren planowanej inwestycji</w:t>
      </w:r>
    </w:p>
    <w:p w14:paraId="09F03AD1">
      <w:pPr>
        <w:spacing w:after="33" w:line="240" w:lineRule="auto"/>
        <w:ind w:left="1" w:firstLine="0"/>
        <w:jc w:val="center"/>
      </w:pPr>
    </w:p>
    <w:p w14:paraId="08E6ADA3">
      <w:pPr>
        <w:spacing w:after="33" w:line="240" w:lineRule="auto"/>
        <w:ind w:left="1" w:firstLine="0"/>
        <w:jc w:val="center"/>
      </w:pPr>
    </w:p>
    <w:p w14:paraId="593B8417">
      <w:pPr>
        <w:spacing w:after="33" w:line="240" w:lineRule="auto"/>
        <w:ind w:left="1" w:firstLine="0"/>
        <w:jc w:val="center"/>
      </w:pPr>
      <w:r>
        <w:pict>
          <v:shape id="_x0000_i1029" o:spt="75" type="#_x0000_t75" style="height:340.25pt;width:453.55pt;" filled="f" o:preferrelative="t" stroked="f" coordsize="21600,21600">
            <v:path/>
            <v:fill on="f" focussize="0,0"/>
            <v:stroke on="f" joinstyle="miter"/>
            <v:imagedata r:id="rId11" o:title="IMG20240916141658_2774x2081"/>
            <o:lock v:ext="edit" aspectratio="t"/>
            <w10:wrap type="none"/>
            <w10:anchorlock/>
          </v:shape>
        </w:pict>
      </w:r>
    </w:p>
    <w:p w14:paraId="3BBA6992">
      <w:pPr>
        <w:spacing w:after="33" w:line="240" w:lineRule="auto"/>
        <w:ind w:left="1" w:firstLine="0"/>
        <w:jc w:val="center"/>
      </w:pPr>
      <w:r>
        <w:t>Fot.6. Teren planowanej inwestycji</w:t>
      </w:r>
    </w:p>
    <w:p w14:paraId="6363C309">
      <w:pPr>
        <w:spacing w:after="33" w:line="240" w:lineRule="auto"/>
        <w:ind w:left="1" w:firstLine="0"/>
        <w:jc w:val="center"/>
      </w:pPr>
    </w:p>
    <w:p w14:paraId="4D242A40">
      <w:pPr>
        <w:spacing w:after="33" w:line="240" w:lineRule="auto"/>
        <w:ind w:left="1" w:firstLine="0"/>
        <w:jc w:val="center"/>
      </w:pPr>
    </w:p>
    <w:p w14:paraId="1CB05044">
      <w:pPr>
        <w:spacing w:after="33" w:line="240" w:lineRule="auto"/>
        <w:ind w:left="1" w:firstLine="0"/>
        <w:jc w:val="center"/>
      </w:pPr>
      <w:r>
        <w:pict>
          <v:shape id="_x0000_i1030" o:spt="75" type="#_x0000_t75" style="height:340.25pt;width:453.55pt;" filled="f" o:preferrelative="t" stroked="f" coordsize="21600,21600">
            <v:path/>
            <v:fill on="f" focussize="0,0"/>
            <v:stroke on="f" joinstyle="miter"/>
            <v:imagedata r:id="rId12" o:title="IMG20240916141721_2774x2081"/>
            <o:lock v:ext="edit" aspectratio="t"/>
            <w10:wrap type="none"/>
            <w10:anchorlock/>
          </v:shape>
        </w:pict>
      </w:r>
    </w:p>
    <w:p w14:paraId="40EB6170">
      <w:pPr>
        <w:spacing w:after="33" w:line="240" w:lineRule="auto"/>
        <w:ind w:left="1" w:firstLine="0"/>
        <w:jc w:val="center"/>
      </w:pPr>
      <w:r>
        <w:t>Fot.7. Teren planowanej inwestycji</w:t>
      </w:r>
    </w:p>
    <w:p w14:paraId="0E33B13E">
      <w:pPr>
        <w:spacing w:after="33" w:line="240" w:lineRule="auto"/>
        <w:ind w:left="1" w:firstLine="0"/>
        <w:jc w:val="center"/>
      </w:pPr>
    </w:p>
    <w:p w14:paraId="0FDF3346">
      <w:pPr>
        <w:spacing w:after="33" w:line="240" w:lineRule="auto"/>
        <w:ind w:left="1" w:firstLine="0"/>
        <w:jc w:val="center"/>
      </w:pPr>
      <w:r>
        <w:pict>
          <v:shape id="_x0000_i1031" o:spt="75" type="#_x0000_t75" style="height:340.25pt;width:453.55pt;" filled="f" o:preferrelative="t" stroked="f" coordsize="21600,21600">
            <v:path/>
            <v:fill on="f" focussize="0,0"/>
            <v:stroke on="f" joinstyle="miter"/>
            <v:imagedata r:id="rId13" o:title="IMG20240916141731_2774x2081"/>
            <o:lock v:ext="edit" aspectratio="t"/>
            <w10:wrap type="none"/>
            <w10:anchorlock/>
          </v:shape>
        </w:pict>
      </w:r>
    </w:p>
    <w:p w14:paraId="3C9887F1">
      <w:pPr>
        <w:spacing w:after="33" w:line="240" w:lineRule="auto"/>
        <w:ind w:left="1" w:firstLine="0"/>
        <w:jc w:val="center"/>
      </w:pPr>
    </w:p>
    <w:p w14:paraId="01866083">
      <w:pPr>
        <w:spacing w:after="33" w:line="240" w:lineRule="auto"/>
        <w:ind w:left="1" w:firstLine="0"/>
        <w:jc w:val="center"/>
      </w:pPr>
      <w:r>
        <w:t>Fot.8. Teren planowanej inwestycji</w:t>
      </w:r>
    </w:p>
    <w:p w14:paraId="727540DD">
      <w:pPr>
        <w:spacing w:after="33" w:line="240" w:lineRule="auto"/>
        <w:ind w:left="0" w:firstLine="0"/>
      </w:pPr>
    </w:p>
    <w:p w14:paraId="53ED0D4A">
      <w:pPr>
        <w:spacing w:after="33" w:line="240" w:lineRule="auto"/>
        <w:ind w:left="1" w:firstLine="0"/>
        <w:jc w:val="center"/>
      </w:pPr>
      <w:r>
        <w:pict>
          <v:shape id="_x0000_i1032" o:spt="75" type="#_x0000_t75" style="height:340.25pt;width:453.55pt;" filled="f" o:preferrelative="t" stroked="f" coordsize="21600,21600">
            <v:path/>
            <v:fill on="f" focussize="0,0"/>
            <v:stroke on="f" joinstyle="miter"/>
            <v:imagedata r:id="rId14" o:title="IMG20240916141822_2774x2081"/>
            <o:lock v:ext="edit" aspectratio="t"/>
            <w10:wrap type="none"/>
            <w10:anchorlock/>
          </v:shape>
        </w:pict>
      </w:r>
    </w:p>
    <w:p w14:paraId="438FE387">
      <w:pPr>
        <w:spacing w:after="33" w:line="240" w:lineRule="auto"/>
        <w:ind w:left="1" w:firstLine="0"/>
        <w:jc w:val="center"/>
      </w:pPr>
      <w:r>
        <w:t>Fot.9. Teren planowanej inwestycji</w:t>
      </w:r>
    </w:p>
    <w:p w14:paraId="3A52DC4E">
      <w:pPr>
        <w:spacing w:after="33" w:line="240" w:lineRule="auto"/>
        <w:ind w:left="1" w:firstLine="0"/>
        <w:jc w:val="center"/>
      </w:pPr>
      <w:r>
        <w:pict>
          <v:shape id="_x0000_i1033" o:spt="75" type="#_x0000_t75" style="height:340.25pt;width:453.55pt;" filled="f" o:preferrelative="t" stroked="f" coordsize="21600,21600">
            <v:path/>
            <v:fill on="f" focussize="0,0"/>
            <v:stroke on="f" joinstyle="miter"/>
            <v:imagedata r:id="rId15" o:title="IMG20240916141824_2774x2081"/>
            <o:lock v:ext="edit" aspectratio="t"/>
            <w10:wrap type="none"/>
            <w10:anchorlock/>
          </v:shape>
        </w:pict>
      </w:r>
    </w:p>
    <w:p w14:paraId="6DFC52B4">
      <w:pPr>
        <w:spacing w:after="33" w:line="240" w:lineRule="auto"/>
        <w:ind w:left="1" w:firstLine="0"/>
        <w:jc w:val="center"/>
      </w:pPr>
      <w:r>
        <w:t>Fot.10. Teren planowanej inwestycji</w:t>
      </w:r>
    </w:p>
    <w:p w14:paraId="1FFA13FB">
      <w:pPr>
        <w:spacing w:after="33" w:line="240" w:lineRule="auto"/>
        <w:ind w:left="1" w:firstLine="0"/>
        <w:jc w:val="center"/>
      </w:pPr>
    </w:p>
    <w:p w14:paraId="1D9F97F7">
      <w:pPr>
        <w:spacing w:after="33" w:line="240" w:lineRule="auto"/>
        <w:ind w:left="1" w:firstLine="0"/>
        <w:jc w:val="center"/>
      </w:pPr>
    </w:p>
    <w:p w14:paraId="0D4BF8B6">
      <w:pPr>
        <w:spacing w:after="33" w:line="240" w:lineRule="auto"/>
        <w:ind w:left="1" w:firstLine="0"/>
        <w:jc w:val="center"/>
      </w:pPr>
      <w:r>
        <w:pict>
          <v:shape id="_x0000_i1034" o:spt="75" type="#_x0000_t75" style="height:340.25pt;width:453.55pt;" filled="f" o:preferrelative="t" stroked="f" coordsize="21600,21600">
            <v:path/>
            <v:fill on="f" focussize="0,0"/>
            <v:stroke on="f" joinstyle="miter"/>
            <v:imagedata r:id="rId16" o:title="IMG20240916141829_2774x2081"/>
            <o:lock v:ext="edit" aspectratio="t"/>
            <w10:wrap type="none"/>
            <w10:anchorlock/>
          </v:shape>
        </w:pict>
      </w:r>
    </w:p>
    <w:p w14:paraId="1B3C5F2B">
      <w:pPr>
        <w:spacing w:after="33" w:line="240" w:lineRule="auto"/>
        <w:ind w:left="1" w:firstLine="0"/>
        <w:jc w:val="center"/>
      </w:pPr>
      <w:r>
        <w:t>Fot.11. Teren planowanej inwestycji</w:t>
      </w:r>
    </w:p>
    <w:p w14:paraId="48F538F7">
      <w:pPr>
        <w:spacing w:after="33" w:line="240" w:lineRule="auto"/>
        <w:ind w:left="1" w:firstLine="0"/>
        <w:jc w:val="center"/>
      </w:pPr>
    </w:p>
    <w:p w14:paraId="28A8A568">
      <w:pPr>
        <w:spacing w:after="33" w:line="240" w:lineRule="auto"/>
        <w:ind w:left="1" w:firstLine="0"/>
        <w:jc w:val="center"/>
      </w:pPr>
      <w:r>
        <w:pict>
          <v:shape id="_x0000_i1035" o:spt="75" type="#_x0000_t75" style="height:340.25pt;width:453.55pt;" filled="f" o:preferrelative="t" stroked="f" coordsize="21600,21600">
            <v:path/>
            <v:fill on="f" focussize="0,0"/>
            <v:stroke on="f" joinstyle="miter"/>
            <v:imagedata r:id="rId17" o:title="IMG20240916141832_2774x2081"/>
            <o:lock v:ext="edit" aspectratio="t"/>
            <w10:wrap type="none"/>
            <w10:anchorlock/>
          </v:shape>
        </w:pict>
      </w:r>
    </w:p>
    <w:p w14:paraId="427CBD84">
      <w:pPr>
        <w:spacing w:after="33" w:line="240" w:lineRule="auto"/>
        <w:ind w:left="1" w:firstLine="0"/>
        <w:jc w:val="center"/>
      </w:pPr>
      <w:r>
        <w:t>Fot.12. Teren planowanej inwestycji</w:t>
      </w:r>
    </w:p>
    <w:p w14:paraId="689CA671">
      <w:pPr>
        <w:spacing w:after="33" w:line="240" w:lineRule="auto"/>
        <w:ind w:left="1" w:firstLine="0"/>
        <w:jc w:val="center"/>
      </w:pPr>
    </w:p>
    <w:p w14:paraId="25A2FB82">
      <w:pPr>
        <w:spacing w:after="33" w:line="240" w:lineRule="auto"/>
        <w:ind w:left="1" w:firstLine="0"/>
        <w:jc w:val="center"/>
      </w:pPr>
    </w:p>
    <w:p w14:paraId="4B991645">
      <w:pPr>
        <w:spacing w:after="33" w:line="240" w:lineRule="auto"/>
        <w:ind w:left="1" w:firstLine="0"/>
        <w:jc w:val="center"/>
      </w:pPr>
      <w:r>
        <w:pict>
          <v:shape id="_x0000_i1036" o:spt="75" type="#_x0000_t75" style="height:340.25pt;width:453.55pt;" filled="f" o:preferrelative="t" stroked="f" coordsize="21600,21600">
            <v:path/>
            <v:fill on="f" focussize="0,0"/>
            <v:stroke on="f" joinstyle="miter"/>
            <v:imagedata r:id="rId18" o:title="IMG20240916141835_2774x2081"/>
            <o:lock v:ext="edit" aspectratio="t"/>
            <w10:wrap type="none"/>
            <w10:anchorlock/>
          </v:shape>
        </w:pict>
      </w:r>
    </w:p>
    <w:p w14:paraId="42AC26B3">
      <w:pPr>
        <w:spacing w:after="33" w:line="240" w:lineRule="auto"/>
        <w:ind w:left="1" w:firstLine="0"/>
        <w:jc w:val="center"/>
      </w:pPr>
      <w:r>
        <w:t>Fot.13. Teren planowanej inwestycji</w:t>
      </w:r>
    </w:p>
    <w:p w14:paraId="77F99071">
      <w:pPr>
        <w:spacing w:after="33" w:line="240" w:lineRule="auto"/>
        <w:ind w:left="1" w:firstLine="0"/>
        <w:jc w:val="center"/>
      </w:pPr>
    </w:p>
    <w:p w14:paraId="2C21D487">
      <w:pPr>
        <w:spacing w:after="33" w:line="240" w:lineRule="auto"/>
        <w:ind w:left="1" w:firstLine="0"/>
        <w:jc w:val="center"/>
      </w:pPr>
      <w:r>
        <w:pict>
          <v:shape id="_x0000_i1037" o:spt="75" type="#_x0000_t75" style="height:340.25pt;width:453.55pt;" filled="f" o:preferrelative="t" stroked="f" coordsize="21600,21600">
            <v:path/>
            <v:fill on="f" focussize="0,0"/>
            <v:stroke on="f" joinstyle="miter"/>
            <v:imagedata r:id="rId19" o:title="IMG20240916142629_2774x2081"/>
            <o:lock v:ext="edit" aspectratio="t"/>
            <w10:wrap type="none"/>
            <w10:anchorlock/>
          </v:shape>
        </w:pict>
      </w:r>
    </w:p>
    <w:p w14:paraId="2C3E70B9">
      <w:pPr>
        <w:spacing w:after="33" w:line="240" w:lineRule="auto"/>
        <w:ind w:left="1" w:firstLine="0"/>
        <w:jc w:val="center"/>
      </w:pPr>
      <w:r>
        <w:t>Fot.14. Teren planowanej inwestycji</w:t>
      </w:r>
    </w:p>
    <w:p w14:paraId="3D27A4FD">
      <w:pPr>
        <w:spacing w:after="33" w:line="240" w:lineRule="auto"/>
        <w:ind w:left="1" w:firstLine="0"/>
        <w:jc w:val="center"/>
      </w:pPr>
    </w:p>
    <w:p w14:paraId="7A23952B">
      <w:pPr>
        <w:spacing w:after="33" w:line="240" w:lineRule="auto"/>
        <w:ind w:left="1" w:firstLine="0"/>
        <w:jc w:val="center"/>
      </w:pPr>
      <w:r>
        <w:pict>
          <v:shape id="_x0000_i1038" o:spt="75" type="#_x0000_t75" style="height:340.25pt;width:453.55pt;" filled="f" o:preferrelative="t" stroked="f" coordsize="21600,21600">
            <v:path/>
            <v:fill on="f" focussize="0,0"/>
            <v:stroke on="f" joinstyle="miter"/>
            <v:imagedata r:id="rId20" o:title="IMG20240916142631_2774x2081"/>
            <o:lock v:ext="edit" aspectratio="t"/>
            <w10:wrap type="none"/>
            <w10:anchorlock/>
          </v:shape>
        </w:pict>
      </w:r>
    </w:p>
    <w:p w14:paraId="44BEBB8E">
      <w:pPr>
        <w:spacing w:after="33" w:line="240" w:lineRule="auto"/>
        <w:ind w:left="1" w:firstLine="0"/>
        <w:jc w:val="center"/>
      </w:pPr>
      <w:r>
        <w:t>Fot.15. Teren planowanej inwestycji</w:t>
      </w:r>
    </w:p>
    <w:p w14:paraId="0AA902AC">
      <w:pPr>
        <w:spacing w:after="33" w:line="240" w:lineRule="auto"/>
        <w:ind w:left="1" w:firstLine="0"/>
        <w:jc w:val="center"/>
      </w:pPr>
    </w:p>
    <w:p w14:paraId="4C3575F3">
      <w:pPr>
        <w:spacing w:after="33" w:line="240" w:lineRule="auto"/>
        <w:ind w:left="1" w:firstLine="0"/>
        <w:jc w:val="center"/>
      </w:pPr>
      <w:r>
        <w:pict>
          <v:shape id="_x0000_i1039" o:spt="75" type="#_x0000_t75" style="height:340.25pt;width:453.55pt;" filled="f" o:preferrelative="t" stroked="f" coordsize="21600,21600">
            <v:path/>
            <v:fill on="f" focussize="0,0"/>
            <v:stroke on="f" joinstyle="miter"/>
            <v:imagedata r:id="rId21" o:title="IMG20240916142633_2774x2081"/>
            <o:lock v:ext="edit" aspectratio="t"/>
            <w10:wrap type="none"/>
            <w10:anchorlock/>
          </v:shape>
        </w:pict>
      </w:r>
    </w:p>
    <w:p w14:paraId="17C7C07E">
      <w:pPr>
        <w:spacing w:after="33" w:line="240" w:lineRule="auto"/>
        <w:ind w:left="1" w:firstLine="0"/>
        <w:jc w:val="center"/>
      </w:pPr>
      <w:r>
        <w:t>Fot.16. Teren planowanej inwestycji</w:t>
      </w:r>
    </w:p>
    <w:p w14:paraId="0FE31800">
      <w:pPr>
        <w:spacing w:after="160" w:line="259" w:lineRule="auto"/>
        <w:ind w:left="0" w:firstLine="0"/>
        <w:jc w:val="left"/>
      </w:pPr>
    </w:p>
    <w:p w14:paraId="0C27C471">
      <w:pPr>
        <w:spacing w:after="33" w:line="240" w:lineRule="auto"/>
        <w:ind w:left="1" w:firstLine="0"/>
        <w:jc w:val="left"/>
        <w:rPr>
          <w:highlight w:val="yellow"/>
        </w:rPr>
      </w:pPr>
      <w:r>
        <w:rPr>
          <w:highlight w:val="yellow"/>
        </w:rPr>
        <w:drawing>
          <wp:inline distT="0" distB="0" distL="0" distR="0">
            <wp:extent cx="6210300" cy="394335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210300" cy="3943350"/>
                    </a:xfrm>
                    <a:prstGeom prst="rect">
                      <a:avLst/>
                    </a:prstGeom>
                    <a:noFill/>
                    <a:ln>
                      <a:noFill/>
                    </a:ln>
                  </pic:spPr>
                </pic:pic>
              </a:graphicData>
            </a:graphic>
          </wp:inline>
        </w:drawing>
      </w:r>
    </w:p>
    <w:p w14:paraId="20223BA3">
      <w:pPr>
        <w:spacing w:after="277"/>
        <w:ind w:right="933"/>
        <w:jc w:val="center"/>
        <w:rPr>
          <w:sz w:val="2"/>
        </w:rPr>
      </w:pPr>
    </w:p>
    <w:p w14:paraId="7703B48D">
      <w:pPr>
        <w:spacing w:after="277"/>
        <w:ind w:right="933"/>
        <w:jc w:val="center"/>
      </w:pPr>
      <w:r>
        <w:t>Fot.17. Rycina z mapy ewidencyjnej</w:t>
      </w:r>
    </w:p>
    <w:p w14:paraId="662A8532">
      <w:pPr>
        <w:spacing w:after="277"/>
        <w:ind w:right="933"/>
        <w:jc w:val="center"/>
      </w:pPr>
    </w:p>
    <w:p w14:paraId="632F5CF9">
      <w:pPr>
        <w:spacing w:after="277"/>
        <w:ind w:right="933"/>
        <w:jc w:val="center"/>
      </w:pPr>
      <w:r>
        <w:drawing>
          <wp:inline distT="0" distB="0" distL="0" distR="0">
            <wp:extent cx="6210300" cy="3895725"/>
            <wp:effectExtent l="0" t="0" r="0"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210300" cy="3895725"/>
                    </a:xfrm>
                    <a:prstGeom prst="rect">
                      <a:avLst/>
                    </a:prstGeom>
                    <a:noFill/>
                    <a:ln>
                      <a:noFill/>
                    </a:ln>
                  </pic:spPr>
                </pic:pic>
              </a:graphicData>
            </a:graphic>
          </wp:inline>
        </w:drawing>
      </w:r>
    </w:p>
    <w:p w14:paraId="0364A849">
      <w:pPr>
        <w:spacing w:after="277"/>
        <w:ind w:right="933"/>
        <w:jc w:val="center"/>
      </w:pPr>
      <w:r>
        <w:t xml:space="preserve">Fot.18. Rycina z mapy </w:t>
      </w:r>
    </w:p>
    <w:p w14:paraId="08E3BCA9">
      <w:pPr>
        <w:spacing w:after="33" w:line="240" w:lineRule="auto"/>
        <w:ind w:left="1" w:firstLine="0"/>
        <w:jc w:val="center"/>
      </w:pPr>
    </w:p>
    <w:p w14:paraId="67B7421F">
      <w:pPr>
        <w:pStyle w:val="4"/>
        <w:spacing w:after="244"/>
        <w:ind w:left="371"/>
      </w:pPr>
      <w:r>
        <w:t>1.3.</w:t>
      </w:r>
      <w:r>
        <w:rPr>
          <w:rFonts w:ascii="Arial" w:hAnsi="Arial" w:eastAsia="Arial" w:cs="Arial"/>
        </w:rPr>
        <w:t xml:space="preserve"> </w:t>
      </w:r>
      <w:r>
        <w:t xml:space="preserve">Właściwości funkcjonalno-użytkowe </w:t>
      </w:r>
    </w:p>
    <w:p w14:paraId="474BD80A">
      <w:pPr>
        <w:spacing w:after="68"/>
        <w:ind w:left="15"/>
      </w:pPr>
      <w:r>
        <w:rPr>
          <w:b/>
        </w:rPr>
        <w:t>1.3.1.</w:t>
      </w:r>
      <w:r>
        <w:rPr>
          <w:rFonts w:ascii="Arial" w:hAnsi="Arial" w:eastAsia="Arial" w:cs="Arial"/>
          <w:b/>
        </w:rPr>
        <w:t xml:space="preserve"> </w:t>
      </w:r>
      <w:r>
        <w:rPr>
          <w:b/>
        </w:rPr>
        <w:t xml:space="preserve">Ogólne właściwości funkcjonalno-użytkowe  </w:t>
      </w:r>
    </w:p>
    <w:p w14:paraId="6C03AA5A">
      <w:pPr>
        <w:ind w:left="-14" w:right="605" w:firstLine="708"/>
      </w:pPr>
      <w:r>
        <w:t xml:space="preserve">Przedmiotem opracowania jest zaprojektowanie i wybudowanie </w:t>
      </w:r>
      <w:r>
        <w:rPr>
          <w:rFonts w:hint="default"/>
          <w:lang w:val="pl-PL"/>
        </w:rPr>
        <w:t>boiska wielofunkcyjnego z</w:t>
      </w:r>
      <w:r>
        <w:rPr>
          <w:rFonts w:hint="default"/>
          <w:highlight w:val="none"/>
          <w:lang w:val="pl-PL"/>
        </w:rPr>
        <w:t xml:space="preserve"> zadaszeniem boiska</w:t>
      </w:r>
      <w:r>
        <w:t xml:space="preserve">  o konstrukcji stalowej łukowej, samonośnej z podwójnym przekryciem nad boiskiem wielofunkcyjnym przy Szkole Podstawowej w Wierzchowisku, adres: Wierzchowisko 32b, 32-340 Wolbrom – działka gruntowa nr 300, 301/2, 302/2, 303/2, 304/5 . Obecnie w miejscu planowanej lokalizacji  znajduje się boisko wielofunkcyjne o nawierzchni asfaltowej.     </w:t>
      </w:r>
    </w:p>
    <w:p w14:paraId="462A5ADA">
      <w:pPr>
        <w:ind w:right="605"/>
      </w:pPr>
      <w:r>
        <w:t>Projektowany obiekt ma być wyposażony w instalacje: elektryczną i oświetlenie hali (oświetlenie LED) oraz potrzebny sprzęt i wyposażenie, w tym mobilną strzelnicę laserową oraz instalację monitoringu.</w:t>
      </w:r>
    </w:p>
    <w:p w14:paraId="1C338599">
      <w:pPr>
        <w:ind w:right="605"/>
      </w:pPr>
      <w:r>
        <w:t xml:space="preserve">Dodatkowo należy zapewnić inne instalacje, urządzenia i wyposażenie niezbędne do prawidłowego funkcjonowania obiektu, zgodnie z jego przeznaczeniem. </w:t>
      </w:r>
    </w:p>
    <w:p w14:paraId="5D8C151A">
      <w:pPr>
        <w:ind w:left="-14" w:right="605" w:firstLine="708"/>
      </w:pPr>
      <w:r>
        <w:t xml:space="preserve">Wody opadowe i roztopowe z obiektów powinny być zagospodarowane zgodnie  z zapisami miejscowego planu zagospodarowania przestrzennego m. Wolbrom i wymogami ogólnymi za pomocą wykorzystania istniejącej kanalizacji deszczowej. </w:t>
      </w:r>
    </w:p>
    <w:p w14:paraId="5165CEB5">
      <w:pPr>
        <w:ind w:left="-14" w:right="498" w:firstLine="708"/>
      </w:pPr>
      <w:r>
        <w:t xml:space="preserve">Wybudowany obiekt powinien być przystosowany do użytkowania przez osoby  z niepełnosprawnością przy zachowaniu zasady uniwersalnego projektowania. </w:t>
      </w:r>
    </w:p>
    <w:p w14:paraId="522D078F">
      <w:pPr>
        <w:ind w:left="-14" w:right="498" w:firstLine="708"/>
      </w:pPr>
      <w:r>
        <w:t xml:space="preserve">Dodatkowo w ramach inwestycji należy dostosować podejścia i podjazdy do obecnie obowiązujących przepisów i odpowiedniego stanu technicznego. </w:t>
      </w:r>
    </w:p>
    <w:p w14:paraId="5B98A295">
      <w:pPr>
        <w:spacing w:after="292" w:line="240" w:lineRule="auto"/>
        <w:ind w:left="709" w:firstLine="0"/>
        <w:jc w:val="left"/>
      </w:pPr>
      <w:r>
        <w:t xml:space="preserve"> </w:t>
      </w:r>
    </w:p>
    <w:p w14:paraId="58131ECA">
      <w:pPr>
        <w:spacing w:after="68"/>
        <w:ind w:left="713" w:hanging="708"/>
      </w:pPr>
      <w:r>
        <w:rPr>
          <w:b/>
        </w:rPr>
        <w:t>1.3.2.</w:t>
      </w:r>
      <w:r>
        <w:rPr>
          <w:rFonts w:ascii="Arial" w:hAnsi="Arial" w:eastAsia="Arial" w:cs="Arial"/>
          <w:b/>
        </w:rPr>
        <w:t xml:space="preserve"> </w:t>
      </w:r>
      <w:r>
        <w:rPr>
          <w:b/>
        </w:rPr>
        <w:t xml:space="preserve">Szczegółowe właściwości funkcjonalno- użytkowe wyrażone we  wskaźnikach  powierzchniowo- kubaturowych  </w:t>
      </w:r>
    </w:p>
    <w:p w14:paraId="10104584">
      <w:pPr>
        <w:spacing w:after="66" w:line="240" w:lineRule="auto"/>
        <w:ind w:left="1" w:firstLine="0"/>
        <w:jc w:val="left"/>
      </w:pPr>
      <w:r>
        <w:t xml:space="preserve"> </w:t>
      </w:r>
    </w:p>
    <w:p w14:paraId="0D49D06B">
      <w:pPr>
        <w:ind w:right="569"/>
      </w:pPr>
      <w:r>
        <w:t>W stanie docelowym należy wykorzystać istniejące boisko wielofunkcyjne o nawierzchni asfaltowej z dostosowaniem jego do boiska wewnętrznego – wykonanie korpusu boiska i nawierzchni poliuretanowej. Obiekt należy posadowić na nowo wykonanych fundamentach.</w:t>
      </w:r>
    </w:p>
    <w:p w14:paraId="496E89FB">
      <w:pPr>
        <w:ind w:right="569"/>
      </w:pPr>
      <w:r>
        <w:rPr>
          <w:rFonts w:hint="default"/>
          <w:lang w:val="pl-PL"/>
        </w:rPr>
        <w:t>Zadaszenie</w:t>
      </w:r>
      <w:r>
        <w:t xml:space="preserve"> z przekryciem w technologii konstrukcji łukowej stalowej, samonośnej podwójnej z wypełnieniem wewnątrz materiałem izolacyjnym np. pianą poliuretanową PIR. Wymiary </w:t>
      </w:r>
      <w:r>
        <w:rPr>
          <w:rFonts w:hint="default"/>
          <w:lang w:val="pl-PL"/>
        </w:rPr>
        <w:t>zadaszenia</w:t>
      </w:r>
      <w:r>
        <w:t xml:space="preserve"> należy dostosować do wymaganych wymiarów istniejącego wewnętrznego boiska wielofunkcyjnego z maksymalnym jego wykorzystaniem. </w:t>
      </w:r>
    </w:p>
    <w:p w14:paraId="10D47582">
      <w:r>
        <w:rPr>
          <w:rFonts w:hint="default"/>
          <w:lang w:val="pl-PL"/>
        </w:rPr>
        <w:t>N</w:t>
      </w:r>
      <w:r>
        <w:t xml:space="preserve">ie przewiduje się zabudowy ścian. </w:t>
      </w:r>
    </w:p>
    <w:p w14:paraId="44879422">
      <w:pPr>
        <w:ind w:right="670"/>
      </w:pPr>
      <w:r>
        <w:t xml:space="preserve">Z uwagi na przeznaczenie obiektu konstrukcja </w:t>
      </w:r>
      <w:r>
        <w:rPr>
          <w:rFonts w:hint="default"/>
          <w:lang w:val="pl-PL"/>
        </w:rPr>
        <w:t>zadaszenia boiska</w:t>
      </w:r>
      <w:r>
        <w:t xml:space="preserve"> nie powinna posiadać słupów wewnętrznych oraz innych elementów ograniczających przestrzeń w obrębie boiska wielofunkcyjnego. Pole gry powinno być ograniczone strefą ochronną dookoła boiska. </w:t>
      </w:r>
    </w:p>
    <w:p w14:paraId="03391754">
      <w:pPr>
        <w:spacing w:after="68" w:line="240" w:lineRule="auto"/>
        <w:ind w:left="1" w:firstLine="0"/>
        <w:jc w:val="left"/>
      </w:pPr>
    </w:p>
    <w:p w14:paraId="46814FA1">
      <w:pPr>
        <w:ind w:right="607"/>
      </w:pPr>
      <w:r>
        <w:t xml:space="preserve">Obiekt </w:t>
      </w:r>
      <w:r>
        <w:rPr>
          <w:rFonts w:hint="default"/>
          <w:lang w:val="pl-PL"/>
        </w:rPr>
        <w:t>boiska z zadaszeniem</w:t>
      </w:r>
      <w:r>
        <w:t xml:space="preserve"> powinien spełniać niezbędne warunki umożliwiające korzystanie z niego przez osoby z niepełnosprawnością. Należy zapewnić dostęp do </w:t>
      </w:r>
      <w:r>
        <w:rPr>
          <w:rFonts w:hint="default"/>
          <w:lang w:val="pl-PL"/>
        </w:rPr>
        <w:t>obiektu</w:t>
      </w:r>
      <w:r>
        <w:t xml:space="preserve"> poprzez normatywne otwory </w:t>
      </w:r>
      <w:r>
        <w:rPr>
          <w:rFonts w:hint="default"/>
          <w:lang w:val="pl-PL"/>
        </w:rPr>
        <w:t>(furtki w piłkochwycie)</w:t>
      </w:r>
      <w:r>
        <w:t xml:space="preserve">, umożliwiające wejście oraz wjazd osobom  o ograniczonej zdolności poruszania się. W obiekcie należy niwelować wszelkie bariery architektoniczne. Maksymalna różnica poziomów do pokonania powinna wynosić max. 2 cm.  </w:t>
      </w:r>
    </w:p>
    <w:p w14:paraId="35D17D6A">
      <w:pPr>
        <w:spacing w:after="58" w:line="240" w:lineRule="auto"/>
        <w:ind w:left="1" w:firstLine="0"/>
        <w:jc w:val="left"/>
      </w:pPr>
      <w:r>
        <w:t xml:space="preserve"> </w:t>
      </w:r>
    </w:p>
    <w:p w14:paraId="60816D53">
      <w:pPr>
        <w:ind w:right="605"/>
      </w:pPr>
      <w:r>
        <w:t xml:space="preserve">Zgodnie z § 209 ust. 1 i 2 </w:t>
      </w:r>
      <w:r>
        <w:rPr>
          <w:i/>
        </w:rPr>
        <w:t>Rozporządzenia Ministra Infrastruktury z dnia 12 kwietnia 2002 r.</w:t>
      </w:r>
      <w:r>
        <w:t xml:space="preserve"> </w:t>
      </w:r>
      <w:r>
        <w:rPr>
          <w:i/>
        </w:rPr>
        <w:t>w sprawie warunków technicznych, jakim powinny odpowiadać budynki i ich usytuowanie</w:t>
      </w:r>
      <w:r>
        <w:t xml:space="preserve">,  z uwagi na planowany sposób użytkowania obiektu należy zakwalifikować go jako ZL III.  W obiekcie nie należy projektować pomieszczenia/pomieszczeń stanowiących odrębną strefę pożarową przeznaczoną do jednoczesnego przebywania więcej niż 50 osób.  </w:t>
      </w:r>
    </w:p>
    <w:p w14:paraId="62128063">
      <w:pPr>
        <w:spacing w:after="83" w:line="240" w:lineRule="auto"/>
        <w:ind w:left="1" w:firstLine="0"/>
        <w:jc w:val="left"/>
      </w:pPr>
      <w:r>
        <w:t xml:space="preserve">  </w:t>
      </w:r>
    </w:p>
    <w:p w14:paraId="0E6ECAFF">
      <w:pPr>
        <w:spacing w:after="447"/>
        <w:ind w:right="669"/>
      </w:pPr>
      <w:r>
        <w:t xml:space="preserve">Dopuszcza się w zakresie obowiązujących unormowań prawnych, racjonalności ekonomicznej lub funkcjonalnej możliwość zmian wielkości, określonych przez Zamawiającego w porozumieniu z Zamawiającym.  </w:t>
      </w:r>
    </w:p>
    <w:p w14:paraId="18218E78">
      <w:pPr>
        <w:pStyle w:val="3"/>
        <w:spacing w:after="444"/>
      </w:pPr>
      <w:r>
        <w:t>2.</w:t>
      </w:r>
      <w:r>
        <w:rPr>
          <w:rFonts w:ascii="Arial" w:hAnsi="Arial" w:eastAsia="Arial" w:cs="Arial"/>
        </w:rPr>
        <w:t xml:space="preserve"> </w:t>
      </w:r>
      <w:r>
        <w:t xml:space="preserve">Opis wymagań Zamawiającego w stosunku do przedmiotu zamówienia.  </w:t>
      </w:r>
    </w:p>
    <w:p w14:paraId="0053D478">
      <w:pPr>
        <w:pStyle w:val="4"/>
        <w:spacing w:after="238"/>
        <w:ind w:left="371"/>
      </w:pPr>
      <w:r>
        <w:t>2.1.</w:t>
      </w:r>
      <w:r>
        <w:rPr>
          <w:rFonts w:ascii="Arial" w:hAnsi="Arial" w:eastAsia="Arial" w:cs="Arial"/>
        </w:rPr>
        <w:t xml:space="preserve"> </w:t>
      </w:r>
      <w:r>
        <w:t xml:space="preserve"> Opis wymagań Zamawiającego w stosunku do przedsięwzięcia </w:t>
      </w:r>
    </w:p>
    <w:p w14:paraId="2E7374FE">
      <w:pPr>
        <w:spacing w:after="152"/>
        <w:ind w:left="15"/>
      </w:pPr>
      <w:r>
        <w:rPr>
          <w:b/>
        </w:rPr>
        <w:t>2.1.1.</w:t>
      </w:r>
      <w:r>
        <w:rPr>
          <w:rFonts w:ascii="Arial" w:hAnsi="Arial" w:eastAsia="Arial" w:cs="Arial"/>
          <w:b/>
        </w:rPr>
        <w:t xml:space="preserve"> </w:t>
      </w:r>
      <w:r>
        <w:rPr>
          <w:b/>
        </w:rPr>
        <w:t xml:space="preserve">Wymagania ogólne </w:t>
      </w:r>
    </w:p>
    <w:p w14:paraId="57F66BA8">
      <w:pPr>
        <w:spacing w:after="135"/>
        <w:ind w:right="663"/>
      </w:pPr>
      <w:r>
        <w:t xml:space="preserve">Wykonawca sporządzi niezbędne inwentaryzacje, badania, ekspertyzy, koncepcje architektoniczno-budowlane oraz dokumentację projektową obejmującą wszystkie wymagane branże i na podstawie opracowanej i zatwierdzonej przez Zamawiającego dokumentacji projektowej, dla której uzyska prawomocne pozwolenie na budowę wykona wszelkie roboty budowlano-montażowe. Zamawiający wymaga, aby wszystkie roboty były wykonane w sposób powodujący najmniejsze utrudnienia  w funkcjonowaniu sąsiadujących obiektów budowlanych oraz w ruchu pieszym  i jezdnym w obrębie wykonywanych prac. Wykonawca zobowiązany będzie do przyjęcia odpowiedzialności cywilnej za efekty działalności w zakresie: </w:t>
      </w:r>
    </w:p>
    <w:p w14:paraId="6DFE02FF">
      <w:pPr>
        <w:numPr>
          <w:ilvl w:val="0"/>
          <w:numId w:val="2"/>
        </w:numPr>
        <w:spacing w:after="138"/>
        <w:ind w:hanging="355"/>
      </w:pPr>
      <w:r>
        <w:t xml:space="preserve">organizacji i realizacji robót budowlano-montażowych wszystkich branż, </w:t>
      </w:r>
    </w:p>
    <w:p w14:paraId="7EA792D5">
      <w:pPr>
        <w:numPr>
          <w:ilvl w:val="0"/>
          <w:numId w:val="2"/>
        </w:numPr>
        <w:spacing w:after="135"/>
        <w:ind w:hanging="355"/>
      </w:pPr>
      <w:r>
        <w:t xml:space="preserve">zabezpieczenia interesów osób trzecich, </w:t>
      </w:r>
    </w:p>
    <w:p w14:paraId="0B497201">
      <w:pPr>
        <w:numPr>
          <w:ilvl w:val="0"/>
          <w:numId w:val="2"/>
        </w:numPr>
        <w:spacing w:after="139"/>
        <w:ind w:hanging="355"/>
      </w:pPr>
      <w:r>
        <w:t xml:space="preserve">ochrony środowiska, </w:t>
      </w:r>
    </w:p>
    <w:p w14:paraId="62687049">
      <w:pPr>
        <w:numPr>
          <w:ilvl w:val="0"/>
          <w:numId w:val="2"/>
        </w:numPr>
        <w:spacing w:after="140" w:line="315" w:lineRule="auto"/>
        <w:ind w:hanging="355"/>
      </w:pPr>
      <w:r>
        <w:t xml:space="preserve">warunków bezpieczeństwa pracy oraz ochrony przeciwpożarowej, </w:t>
      </w:r>
    </w:p>
    <w:p w14:paraId="310C5E23">
      <w:pPr>
        <w:numPr>
          <w:ilvl w:val="0"/>
          <w:numId w:val="2"/>
        </w:numPr>
        <w:spacing w:after="140" w:line="315" w:lineRule="auto"/>
        <w:ind w:hanging="355"/>
      </w:pPr>
      <w:r>
        <w:t xml:space="preserve">warunków bezpieczeństwa ruchu pieszego i jezdnego. </w:t>
      </w:r>
    </w:p>
    <w:p w14:paraId="0ECF3873">
      <w:pPr>
        <w:spacing w:after="142"/>
        <w:ind w:right="665"/>
      </w:pPr>
      <w:r>
        <w:t xml:space="preserve">Wyroby stosowane w trakcie wykonywania robót mają spełniać wymagania polskich przepisów, a Wykonawca winien posiadać dokumenty potwierdzające, że zostały one wprowadzone do obrotu zgodnie z odpowiednimi przepisami i posiadają wymagane parametry. </w:t>
      </w:r>
    </w:p>
    <w:p w14:paraId="5252CD70">
      <w:pPr>
        <w:ind w:right="711"/>
      </w:pPr>
      <w:r>
        <w:t xml:space="preserve">Zamawiający przewiduje bieżącą kontrolę wykonywanych robót. Kontroli Zamawiającego będą w szczególności poddane: </w:t>
      </w:r>
    </w:p>
    <w:p w14:paraId="5A2B7625">
      <w:pPr>
        <w:numPr>
          <w:ilvl w:val="0"/>
          <w:numId w:val="3"/>
        </w:numPr>
        <w:spacing w:after="140"/>
        <w:ind w:right="596" w:hanging="360"/>
      </w:pPr>
      <w:r>
        <w:t xml:space="preserve">rozwiązania zawarte w koncepcji architektoniczno-budowlanej oraz dokumentacji projektowej przed skierowaniem jej do realizacji - w aspekcie zgodności z Programem Funkcjonalno­Użytkowym oraz warunkami umowy, </w:t>
      </w:r>
    </w:p>
    <w:p w14:paraId="7A0BDA98">
      <w:pPr>
        <w:numPr>
          <w:ilvl w:val="0"/>
          <w:numId w:val="3"/>
        </w:numPr>
        <w:spacing w:after="139"/>
        <w:ind w:right="596" w:hanging="360"/>
      </w:pPr>
      <w:r>
        <w:t xml:space="preserve">stosowane materiały i urządzenia, w odniesieniu do dokumentów potwierdzających ich dopuszczenie do obrotu oraz zgodności parametrów  z danymi zawartymi w STWiORB, </w:t>
      </w:r>
    </w:p>
    <w:p w14:paraId="7092DCAB">
      <w:pPr>
        <w:numPr>
          <w:ilvl w:val="0"/>
          <w:numId w:val="3"/>
        </w:numPr>
        <w:ind w:right="596" w:hanging="360"/>
      </w:pPr>
      <w:r>
        <w:t xml:space="preserve">sposób wykonania robót w aspekcie zgodności wykonania z dokumentacją projektową i specyfikacjami (STWiORB). </w:t>
      </w:r>
    </w:p>
    <w:p w14:paraId="554D4506">
      <w:pPr>
        <w:ind w:right="596"/>
      </w:pPr>
      <w:r>
        <w:t xml:space="preserve">Wykonawca jest zobowiązany w ramach przedsięwzięcia do wykonywania  i utrzymywania w stanie nadającym się do użytku, a dalej do likwidacji wszystkich robót tymczasowych, niezbędnych do zrealizowania przedsięwzięcia. Do robót tymczasowych będą zaliczone między innymi: organizacja robót budowlanych, zabezpieczenie interesów osób trzecich, ochrony środowiska, tymczasowa organizacja ruchu pieszego oraz jezdnego na czas prowadzenia robót, spełnienie warunków bezpieczeństwa i higieny pracy, warunków bezpieczeństwa ruchu, zabezpieczenie robót przed dostępem osób trzecich, zabezpieczenie terenu robót od następstw związanych z budową, itp. </w:t>
      </w:r>
    </w:p>
    <w:p w14:paraId="2C3FCD8D">
      <w:pPr>
        <w:ind w:right="663"/>
      </w:pPr>
      <w:r>
        <w:t xml:space="preserve">Żadna z informacji zawartych w tym dokumencie nie zwalnia Wykonawcy z odpowiedzialności za projekt i obliczenia. Każda konieczna zmiana wprowadzona przez Wykonawcę musi zostać zatwierdzona przez Zamawiającego. </w:t>
      </w:r>
    </w:p>
    <w:p w14:paraId="440A974A">
      <w:pPr>
        <w:ind w:right="670"/>
      </w:pPr>
      <w:r>
        <w:t xml:space="preserve">Wykonawca w ramach zadania zapewni sprawowanie Nadzoru Autorskiego, a w razie konieczności Nadzoru Konserwatorskiego oraz Archeologicznego w całym okresie realizacji robót. </w:t>
      </w:r>
    </w:p>
    <w:p w14:paraId="33E4BD19">
      <w:pPr>
        <w:ind w:right="605"/>
      </w:pPr>
      <w:r>
        <w:t xml:space="preserve">Wykonawca zobowiązany jest w ramach przedsięwzięcia do pełnienia Nadzoru Autorskiego  (w zakresie wszystkich branż) nad wykonywanym zadaniem w oparciu o wykonaną i zatwierdzoną dokumentację projektową oraz zobowiązany jest do przeniesienia na Zamawiającego autorskich praw majątkowych oraz praw pokrewnych do dokumentacji projektowej. </w:t>
      </w:r>
    </w:p>
    <w:p w14:paraId="15CE6D0B">
      <w:pPr>
        <w:ind w:right="569"/>
      </w:pPr>
      <w:r>
        <w:t xml:space="preserve">Konieczne dla realizacji zadania: ekspertyzy, badania, sprawdzenia, pomiary Wykonawca wykona we własnym zakresie i na koszt własny. </w:t>
      </w:r>
    </w:p>
    <w:p w14:paraId="3569CFDB">
      <w:pPr>
        <w:ind w:right="569"/>
      </w:pPr>
      <w:r>
        <w:t xml:space="preserve">Wszelkie opłaty administracyjne, obsługa geodezyjna oraz przygotowanie map niezbędnych dla realizacji inwestycji leżą po stronie Wykonawcy. </w:t>
      </w:r>
    </w:p>
    <w:p w14:paraId="25937A18">
      <w:pPr>
        <w:spacing w:after="343"/>
        <w:ind w:right="668"/>
      </w:pPr>
      <w:r>
        <w:t xml:space="preserve">Przy planowaniu realizacji robót budowlano-montażowych należy uwzględnić fakt, że będą one realizowane przy czynnej szkole i w sąsiedztwie innych boisk. W związku z tym, roboty mogące zakłócać pracę szkoły należy wykonywać poza czasem prowadzenia zajęć lekcyjnych. </w:t>
      </w:r>
    </w:p>
    <w:p w14:paraId="5F28456B">
      <w:pPr>
        <w:spacing w:after="166"/>
        <w:ind w:left="15"/>
      </w:pPr>
      <w:r>
        <w:rPr>
          <w:b/>
        </w:rPr>
        <w:t>2.1.2.</w:t>
      </w:r>
      <w:r>
        <w:rPr>
          <w:rFonts w:ascii="Arial" w:hAnsi="Arial" w:eastAsia="Arial" w:cs="Arial"/>
          <w:b/>
        </w:rPr>
        <w:t xml:space="preserve"> </w:t>
      </w:r>
      <w:r>
        <w:rPr>
          <w:b/>
        </w:rPr>
        <w:t xml:space="preserve">Wymagania dotyczące koncepcji architektoniczno-budowlanej </w:t>
      </w:r>
    </w:p>
    <w:p w14:paraId="37B0C88F">
      <w:pPr>
        <w:spacing w:after="168"/>
        <w:ind w:right="664"/>
      </w:pPr>
      <w:r>
        <w:t xml:space="preserve">Koncepcja architektoniczno-budowlana powinna zawierać budynki i budowle opisane w pkt. 1.1 z uwzględnieniem planowanych do zastosowania materiałów i technologii robót. Wykonawca zobowiązany jest przedłożyć Zamawiającemu w celu akceptacji koncepcję architektoniczno-budowlaną w dwóch egz. w języku polskim w wersji papierowej i jednej w wersji elektronicznej. Koncepcja powinna zawierać: </w:t>
      </w:r>
    </w:p>
    <w:p w14:paraId="38532B21">
      <w:pPr>
        <w:numPr>
          <w:ilvl w:val="0"/>
          <w:numId w:val="4"/>
        </w:numPr>
        <w:ind w:right="607" w:hanging="358"/>
      </w:pPr>
      <w:r>
        <w:t xml:space="preserve">część opisową zawierającą przyjęte rozwiązania architektoniczne i konstrukcyjne, bilans terenu i wykaz powierzchni pomieszczeń  w budynkach, rozwiązania materiałowe i technologiczne, etc. </w:t>
      </w:r>
    </w:p>
    <w:p w14:paraId="29D2255F">
      <w:pPr>
        <w:numPr>
          <w:ilvl w:val="0"/>
          <w:numId w:val="4"/>
        </w:numPr>
        <w:ind w:right="607" w:hanging="358"/>
      </w:pPr>
      <w:r>
        <w:t xml:space="preserve">projekt zagospodarowania terenu z usytuowaniem projektowanych obiektów  i niezbędną infrastrukturą towarzyszącą oraz zagospodarowaniem wód roztopowych i opadowych  </w:t>
      </w:r>
    </w:p>
    <w:p w14:paraId="089906D6">
      <w:pPr>
        <w:numPr>
          <w:ilvl w:val="0"/>
          <w:numId w:val="4"/>
        </w:numPr>
        <w:ind w:right="607" w:hanging="358"/>
      </w:pPr>
      <w:r>
        <w:t xml:space="preserve">niezbędne rysunki architektoniczne i konstrukcyjne prezentujące koncepcje obiektów tzn. rzuty, przekroje, elewacje, etc. </w:t>
      </w:r>
    </w:p>
    <w:p w14:paraId="01ED18F6">
      <w:pPr>
        <w:numPr>
          <w:ilvl w:val="0"/>
          <w:numId w:val="4"/>
        </w:numPr>
        <w:ind w:right="607" w:hanging="358"/>
      </w:pPr>
      <w:r>
        <w:t>rysunki instalacyjne w poszczególnych branżach, tj. branży sanitarnej, elektrycznej.</w:t>
      </w:r>
    </w:p>
    <w:p w14:paraId="084E1B80">
      <w:pPr>
        <w:numPr>
          <w:ilvl w:val="0"/>
          <w:numId w:val="4"/>
        </w:numPr>
        <w:spacing w:after="244"/>
        <w:ind w:right="607" w:hanging="358"/>
      </w:pPr>
      <w:r>
        <w:t xml:space="preserve">wizualizacje obiektu - min. cztery wizualizacje pokazujące bryłę </w:t>
      </w:r>
      <w:r>
        <w:rPr>
          <w:rFonts w:hint="default"/>
          <w:lang w:val="pl-PL"/>
        </w:rPr>
        <w:t>obiektu</w:t>
      </w:r>
      <w:r>
        <w:t xml:space="preserve"> oraz całościowe zagospodarowanie terenu oraz min. dwie pokazujące wnętrze obiektu. </w:t>
      </w:r>
    </w:p>
    <w:p w14:paraId="277C8F83">
      <w:pPr>
        <w:spacing w:after="68"/>
        <w:ind w:left="15"/>
      </w:pPr>
      <w:r>
        <w:rPr>
          <w:b/>
        </w:rPr>
        <w:t>2.1.3.</w:t>
      </w:r>
      <w:r>
        <w:rPr>
          <w:rFonts w:ascii="Arial" w:hAnsi="Arial" w:eastAsia="Arial" w:cs="Arial"/>
          <w:b/>
        </w:rPr>
        <w:t xml:space="preserve"> </w:t>
      </w:r>
      <w:r>
        <w:rPr>
          <w:b/>
        </w:rPr>
        <w:t xml:space="preserve">Wymagania dotyczące dokumentacji projektowej </w:t>
      </w:r>
    </w:p>
    <w:p w14:paraId="03C24085">
      <w:pPr>
        <w:spacing w:after="324"/>
        <w:ind w:right="663"/>
      </w:pPr>
      <w:r>
        <w:t>Dokumentacja projektowa swoim zakresem powinna obejmować budowę nowego obiektu</w:t>
      </w:r>
      <w:r>
        <w:rPr>
          <w:rFonts w:hint="default"/>
          <w:lang w:val="pl-PL"/>
        </w:rPr>
        <w:t xml:space="preserve"> boiska z zadaszeniem boiska</w:t>
      </w:r>
      <w:r>
        <w:t>. Dokumentacja powinna zawierać niezbędną infrastrukturę techniczną, w tym również konieczność usunięcia kolizji z istniejącą infrastrukturą podziemną. Dokumentacja powinna zawierać wszystkie niezbędne opracowania wynikające z ustawy Prawo budowlane oraz niezbędne uzgodnienia formalno-prawne.</w:t>
      </w:r>
    </w:p>
    <w:p w14:paraId="524B589C">
      <w:pPr>
        <w:spacing w:after="335"/>
        <w:ind w:right="607"/>
      </w:pPr>
      <w:r>
        <w:t xml:space="preserve">Na etapie projektowania Wykonawca zobowiązany jest do dokonywania niezbędnych, bieżących uzgodnień z Zamawiającym dotyczących realizacji inwestycji (lokalizacji urządzeń, instalacji, osprzętu oraz poszczególnych elementów dotyczących każdej z branż, rodzaju zastosowanych materiałów, rozwiązań technologicznych, itp.), a po wykonaniu pełnobranżowej dokumentacji projektowej zobowiązany jest do przedłożenia jej Zamawiającemu do akceptacji. W razie stwierdzenia wad lub usterek w przedłożonej dokumentacji, Zamawiający jest uprawniony do żądania poprawienia tej dokumentacji  w trybie niezwłocznym. Wykonawca nie może odmówić poprawienia wykonanej dokumentacji w zakresie usunięcia wad i usterek. </w:t>
      </w:r>
    </w:p>
    <w:p w14:paraId="367620B6">
      <w:pPr>
        <w:spacing w:after="338"/>
        <w:ind w:right="711"/>
      </w:pPr>
      <w:r>
        <w:t xml:space="preserve">Wykonawca ponosi pełną odpowiedzialność za rozwiązania zastosowane w opracowanej pełnobranżowej dokumentacji projektowej. </w:t>
      </w:r>
    </w:p>
    <w:p w14:paraId="5E6A7807">
      <w:pPr>
        <w:spacing w:after="145"/>
        <w:ind w:right="598"/>
      </w:pPr>
      <w:r>
        <w:t xml:space="preserve">Do obowiązków Wykonawcy należy pozyskanie i weryfikacja wszystkich danych niezbędnych do prawidłowego zaprojektowania i wykonania zadania,  a w szczególności: </w:t>
      </w:r>
    </w:p>
    <w:p w14:paraId="47F4E815">
      <w:pPr>
        <w:numPr>
          <w:ilvl w:val="0"/>
          <w:numId w:val="5"/>
        </w:numPr>
        <w:ind w:right="711" w:hanging="355"/>
      </w:pPr>
      <w:r>
        <w:t xml:space="preserve">wykonanie niezbędnych opinii, badań i ekspertyz, inwentaryzacji architektoniczno­budowlanych, inwentaryzacji istniejących urządzeń, instalacji, przyłączy i sieci w zakresie niezbędnym dla sporządzenia dokumentacji projektowej i uzyskania wszystkich niezbędnych warunków technicznych, opinii, pozwoleń i decyzji, </w:t>
      </w:r>
    </w:p>
    <w:p w14:paraId="5638253F">
      <w:pPr>
        <w:numPr>
          <w:ilvl w:val="0"/>
          <w:numId w:val="5"/>
        </w:numPr>
        <w:spacing w:after="0"/>
        <w:ind w:hanging="355"/>
      </w:pPr>
      <w:r>
        <w:t xml:space="preserve">opracowanie map do celów projektowych, </w:t>
      </w:r>
    </w:p>
    <w:p w14:paraId="5A36E9D0">
      <w:pPr>
        <w:numPr>
          <w:ilvl w:val="0"/>
          <w:numId w:val="5"/>
        </w:numPr>
        <w:ind w:right="711" w:hanging="355"/>
      </w:pPr>
      <w:r>
        <w:t xml:space="preserve">opracowanie dokumentacji geologiczno-inżynierskiej (badań geotechnicznych podłoża gruntowego). </w:t>
      </w:r>
    </w:p>
    <w:p w14:paraId="44F655C6">
      <w:pPr>
        <w:spacing w:after="323"/>
        <w:ind w:right="596"/>
      </w:pPr>
      <w:r>
        <w:t xml:space="preserve">Dokumentacja projektowa powinna przedstawiać szczegółowe usytuowanie wszystkich urządzeń oraz ich parametry techniczne, szczegółową specyfikację (ilościową i jakościową) urządzeń i materiałów. Dokumentacja powinna być na bieżąco konsultowana z Zamawiającym i dostarczona do Zamawiającego celem jej wstępnej (koncepcja) oraz ostatecznej oceny i akceptacji, w terminie odpowiednim  i umożliwiającym jej sprawdzenie, z uwzględnieniem czasu na ewentualne korekty  i poprawki. </w:t>
      </w:r>
    </w:p>
    <w:p w14:paraId="7F32F847">
      <w:pPr>
        <w:spacing w:after="346"/>
        <w:ind w:right="663"/>
      </w:pPr>
      <w:r>
        <w:t xml:space="preserve">Dokumentacja projektowa powinna spełniać wymagania Zamawiającego w zakresie rzeczowym oraz w zakresie obowiązujących przepisów, w tym ustawy Prawo budowlane. Powinna ona być opracowana przez wykwalifikowanych projektantów, zgodnie z polskim prawem budowlanym i polskimi normami lub odpowiednimi standardami Międzynarodowymi lub Unii Europejskiej, zgodnie z najnowszą praktyką inżynierską i najlepszą dostępną techniką. </w:t>
      </w:r>
    </w:p>
    <w:p w14:paraId="60D374E5">
      <w:pPr>
        <w:spacing w:after="335"/>
        <w:ind w:right="664"/>
      </w:pPr>
      <w:r>
        <w:t xml:space="preserve">Należy przyjąć rozwiązania zapewniające prostą, niezawodną eksploatację w długim okresie czasu, przy niskich kosztach eksploatacji, jak również możliwość szybkiego reagowania w sytuacji awarii. Wykonawca zobowiązany jest zapewnić, że autorzy projektu będą do dyspozycji Zamawiającego, aż do daty upływu gwarancji na przedmiot Umowy. </w:t>
      </w:r>
    </w:p>
    <w:p w14:paraId="797EEBE9">
      <w:pPr>
        <w:spacing w:after="334" w:line="246" w:lineRule="auto"/>
        <w:ind w:left="15" w:right="-15"/>
        <w:jc w:val="left"/>
      </w:pPr>
      <w:r>
        <w:rPr>
          <w:u w:val="single" w:color="000000"/>
        </w:rPr>
        <w:t>Pozostałe wymagania dotyczące dokumentacji projektowej:</w:t>
      </w:r>
      <w:r>
        <w:t xml:space="preserve"> </w:t>
      </w:r>
    </w:p>
    <w:p w14:paraId="5F7D4B19">
      <w:pPr>
        <w:numPr>
          <w:ilvl w:val="0"/>
          <w:numId w:val="6"/>
        </w:numPr>
        <w:spacing w:after="164"/>
        <w:ind w:right="598" w:hanging="360"/>
      </w:pPr>
      <w:r>
        <w:t xml:space="preserve">dokumentacja powinna zawierać oświadczenie o jej kompletności, zgodności  z obowiązującymi dla tego rodzaju przedsięwzięcia przepisami prawa oraz posiadać wymagane uzgodnienia, opinie, decyzje i pozwolenia administracyjne, </w:t>
      </w:r>
    </w:p>
    <w:p w14:paraId="4D464BEF">
      <w:pPr>
        <w:numPr>
          <w:ilvl w:val="0"/>
          <w:numId w:val="6"/>
        </w:numPr>
        <w:spacing w:after="164"/>
        <w:ind w:right="598" w:hanging="360"/>
      </w:pPr>
      <w:r>
        <w:t xml:space="preserve">dokumentacja projektowa powinna być skoordynowana międzybranżowo  i opracowana w stanie kompletnym z punktu widzenia celu, któremu ma służyć, </w:t>
      </w:r>
    </w:p>
    <w:p w14:paraId="6D544E96">
      <w:pPr>
        <w:numPr>
          <w:ilvl w:val="0"/>
          <w:numId w:val="6"/>
        </w:numPr>
        <w:spacing w:after="147"/>
        <w:ind w:right="598" w:hanging="360"/>
      </w:pPr>
      <w:r>
        <w:t xml:space="preserve">dokumentacja projektowa powinna określać parametry techniczne  i funkcjonalne przyjętych rozwiązań materiałowych, wybranej technologii, maszyn, urządzeń, wyposażenia i wystroju wnętrz pomieszczeń wraz  z informacją wizualną w niezbędnym zakresie, </w:t>
      </w:r>
    </w:p>
    <w:p w14:paraId="63F7BB86">
      <w:pPr>
        <w:numPr>
          <w:ilvl w:val="0"/>
          <w:numId w:val="6"/>
        </w:numPr>
        <w:ind w:right="598" w:hanging="360"/>
      </w:pPr>
      <w:r>
        <w:t xml:space="preserve">przyjęte w dokumentacji projektowej rozwiązania dotyczące materiałów, urządzeń, instalacji i wyposażenia technologicznego muszą być zaakceptowane przez Zamawiającego przed przystąpieniem do prac projektowych, pod rygorem nie przyjęcia dokumentacji do realizacji. </w:t>
      </w:r>
    </w:p>
    <w:p w14:paraId="61AA0D91">
      <w:pPr>
        <w:spacing w:after="251" w:line="240" w:lineRule="auto"/>
        <w:ind w:left="721" w:firstLine="0"/>
        <w:jc w:val="left"/>
      </w:pPr>
      <w:r>
        <w:t xml:space="preserve"> </w:t>
      </w:r>
    </w:p>
    <w:p w14:paraId="57CC2C5A">
      <w:pPr>
        <w:spacing w:after="68"/>
        <w:ind w:left="15"/>
      </w:pPr>
      <w:r>
        <w:rPr>
          <w:b/>
        </w:rPr>
        <w:t>2.1.4.</w:t>
      </w:r>
      <w:r>
        <w:rPr>
          <w:rFonts w:ascii="Arial" w:hAnsi="Arial" w:eastAsia="Arial" w:cs="Arial"/>
          <w:b/>
        </w:rPr>
        <w:t xml:space="preserve"> </w:t>
      </w:r>
      <w:r>
        <w:rPr>
          <w:b/>
        </w:rPr>
        <w:t xml:space="preserve">Wymagania dotyczące realizacji robót budowlano-montażowych </w:t>
      </w:r>
    </w:p>
    <w:p w14:paraId="73B7E4E9">
      <w:pPr>
        <w:spacing w:after="344"/>
        <w:ind w:right="711"/>
      </w:pPr>
      <w:r>
        <w:t xml:space="preserve">Zamawiający stawia następujące ogólne wymagania dotyczące realizacji robót budowlano-montażowych: </w:t>
      </w:r>
    </w:p>
    <w:p w14:paraId="431A3974">
      <w:pPr>
        <w:spacing w:after="163"/>
        <w:ind w:left="567" w:right="664" w:hanging="141"/>
      </w:pPr>
      <w:r>
        <w:t>1)</w:t>
      </w:r>
      <w:r>
        <w:rPr>
          <w:rFonts w:ascii="Arial" w:hAnsi="Arial" w:eastAsia="Arial" w:cs="Arial"/>
        </w:rPr>
        <w:t xml:space="preserve"> </w:t>
      </w:r>
      <w:r>
        <w:t xml:space="preserve">Zastosowane materiały i wyroby budowlane muszą posiadać aktualną aprobatę techniczną wydaną przez upoważnione do tego urzędy /Ustawa Prawo budowlane z dnia 7 lipca 1994 r.: Dz.U. Nr 89, poz. 414 z późn. zm./. </w:t>
      </w:r>
    </w:p>
    <w:p w14:paraId="356CC910">
      <w:pPr>
        <w:spacing w:after="163"/>
        <w:ind w:left="709" w:right="664" w:hanging="293"/>
      </w:pPr>
      <w:r>
        <w:t>2)</w:t>
      </w:r>
      <w:r>
        <w:rPr>
          <w:rFonts w:ascii="Arial" w:hAnsi="Arial" w:eastAsia="Arial" w:cs="Arial"/>
        </w:rPr>
        <w:t xml:space="preserve"> </w:t>
      </w:r>
      <w:r>
        <w:t xml:space="preserve">Elementy budowlane i rozwiązania systemowe powinny posiadać dokumenty formalno-prawne potwierdzające wymagane klasyfikacje w zakresie rozprzestrzeniania ognia wydane przez akredytowane laboratoria badawcze. </w:t>
      </w:r>
    </w:p>
    <w:p w14:paraId="46BF24B4">
      <w:pPr>
        <w:spacing w:after="0"/>
        <w:ind w:left="721" w:right="711" w:hanging="360"/>
      </w:pPr>
      <w:r>
        <w:t>3)</w:t>
      </w:r>
      <w:r>
        <w:rPr>
          <w:rFonts w:ascii="Arial" w:hAnsi="Arial" w:eastAsia="Arial" w:cs="Arial"/>
        </w:rPr>
        <w:t xml:space="preserve"> </w:t>
      </w:r>
      <w:r>
        <w:t xml:space="preserve">Elementy, materiały i technologie wprowadzane na budowę na podstawie projektów warsztatowych dostawców lub producentów muszą być zgodne  z obowiązującymi przepisami i Polskimi Normami oraz standard użytych materiałów nie powinien być gorszy niż podany w Programie Funkcjonalno-Użytkowym. </w:t>
      </w:r>
    </w:p>
    <w:p w14:paraId="160157B2">
      <w:pPr>
        <w:numPr>
          <w:ilvl w:val="0"/>
          <w:numId w:val="7"/>
        </w:numPr>
        <w:tabs>
          <w:tab w:val="left" w:pos="9072"/>
        </w:tabs>
        <w:spacing w:after="165"/>
        <w:ind w:right="600" w:hanging="360"/>
      </w:pPr>
      <w:r>
        <w:t xml:space="preserve">Obiekty, materiały i urządzenia musza odpowiadać Rozporządzeniu Ministra Infrastruktury w sprawie warunków technicznych, jakim powinny odpowiadać budynki i ich usytuowanie /Dziennik Ustaw z 2015 r. poz. 1422/ w zakresie  § 180 a) w klasie kryterium B i § 181, </w:t>
      </w:r>
    </w:p>
    <w:p w14:paraId="630C43B6">
      <w:pPr>
        <w:numPr>
          <w:ilvl w:val="0"/>
          <w:numId w:val="7"/>
        </w:numPr>
        <w:ind w:right="600" w:hanging="360"/>
      </w:pPr>
      <w:r>
        <w:t xml:space="preserve">W zakresie rodzaju źródła i natężenia oświetlenia w szczególności normom: </w:t>
      </w:r>
    </w:p>
    <w:p w14:paraId="60696B8E">
      <w:pPr>
        <w:numPr>
          <w:ilvl w:val="1"/>
          <w:numId w:val="7"/>
        </w:numPr>
        <w:ind w:right="1399" w:hanging="358"/>
      </w:pPr>
      <w:r>
        <w:t xml:space="preserve">PN-EN 12464-1 :2012 - Światło i oświetlenie - Oświetlenie miejsc pracy - Część l: Miejsca pracy we wnętrzach, </w:t>
      </w:r>
    </w:p>
    <w:p w14:paraId="76EF60BB">
      <w:pPr>
        <w:numPr>
          <w:ilvl w:val="1"/>
          <w:numId w:val="7"/>
        </w:numPr>
        <w:spacing w:after="134" w:line="316" w:lineRule="auto"/>
        <w:ind w:right="1399" w:hanging="358"/>
      </w:pPr>
      <w:r>
        <w:t xml:space="preserve">PN-EN 1838:2013-11 - Zastosowanie oświetlenia - Oświetlenie awaryjne, </w:t>
      </w:r>
      <w:r>
        <w:rPr>
          <w:rFonts w:ascii="Segoe UI Symbol" w:hAnsi="Segoe UI Symbol" w:eastAsia="Segoe UI Symbol" w:cs="Segoe UI Symbol"/>
        </w:rPr>
        <w:t></w:t>
      </w:r>
      <w:r>
        <w:rPr>
          <w:rFonts w:ascii="Arial" w:hAnsi="Arial" w:eastAsia="Arial" w:cs="Arial"/>
        </w:rPr>
        <w:t xml:space="preserve"> </w:t>
      </w:r>
      <w:r>
        <w:t xml:space="preserve">PN-EN 50172:2005 - Systemy awaryjne oświetlenia ewakuacyjnego. </w:t>
      </w:r>
    </w:p>
    <w:p w14:paraId="0E530B8D">
      <w:pPr>
        <w:numPr>
          <w:ilvl w:val="0"/>
          <w:numId w:val="7"/>
        </w:numPr>
        <w:spacing w:after="155"/>
        <w:ind w:right="600" w:hanging="360"/>
      </w:pPr>
      <w:r>
        <w:t xml:space="preserve">Wszystkie roboty budowlano-montażowe należy realizować zgodnie  z zatwierdzoną dokumentacją projektową, Programem FunkcjonalnoUżytkowym, Specyfikacjami Technicznymi Wykonania i Odbioru Robót oraz odpowiednimi przepisami i polskimi normami. </w:t>
      </w:r>
    </w:p>
    <w:p w14:paraId="0002CFD5">
      <w:pPr>
        <w:numPr>
          <w:ilvl w:val="0"/>
          <w:numId w:val="7"/>
        </w:numPr>
        <w:spacing w:after="136"/>
        <w:ind w:right="600" w:hanging="360"/>
      </w:pPr>
      <w:r>
        <w:t xml:space="preserve">Wykonawca przed przystąpieniem do realizacji robót uzyska od Zamawiającego pozytywną opinię dla opracowanej dokumentacji projektowej, stanowiącej podstawę do ich realizacji. </w:t>
      </w:r>
    </w:p>
    <w:p w14:paraId="22DDC688">
      <w:pPr>
        <w:numPr>
          <w:ilvl w:val="0"/>
          <w:numId w:val="7"/>
        </w:numPr>
        <w:spacing w:after="165"/>
        <w:ind w:right="600" w:hanging="360"/>
      </w:pPr>
      <w:r>
        <w:t xml:space="preserve">Wykonawca zapewni Kierownika Budowy i Kierowników Robót dla poszczególnych branż w ramach zadania. </w:t>
      </w:r>
    </w:p>
    <w:p w14:paraId="768D3508">
      <w:pPr>
        <w:numPr>
          <w:ilvl w:val="0"/>
          <w:numId w:val="7"/>
        </w:numPr>
        <w:spacing w:after="146"/>
        <w:ind w:right="600" w:hanging="360"/>
      </w:pPr>
      <w:r>
        <w:t xml:space="preserve">Przed rozpoczęciem robót Kierownik Budowy jest zobowiązany sporządzić lub zapewnić sporządzenie Planu Bezpieczeństwa i Ochrony Zdrowia oraz projektu organizacji placu budowy uwzględniając specyfikę obiektu i warunki prowadzenia robót. </w:t>
      </w:r>
    </w:p>
    <w:p w14:paraId="23446038">
      <w:pPr>
        <w:numPr>
          <w:ilvl w:val="0"/>
          <w:numId w:val="7"/>
        </w:numPr>
        <w:spacing w:after="155"/>
        <w:ind w:right="600" w:hanging="360"/>
      </w:pPr>
      <w:r>
        <w:t xml:space="preserve">Wykonawca zapewni Nadzór Autorski w ramach zadania. </w:t>
      </w:r>
    </w:p>
    <w:p w14:paraId="5CCC2B13">
      <w:pPr>
        <w:numPr>
          <w:ilvl w:val="0"/>
          <w:numId w:val="7"/>
        </w:numPr>
        <w:spacing w:after="156"/>
        <w:ind w:right="600" w:hanging="360"/>
      </w:pPr>
      <w:r>
        <w:t xml:space="preserve">Wykonawca zobowiązany jest do zapewnienia uczestnictwa Projektantów przygotowujących dokumentację projektową przy realizacji robót w ramach Nadzoru Autorskiego. Szczególnej kontroli Inspektorów Nadzoru Inwestorskiego będą poddane roboty budowlane ulegające zakryciu lub zanikające pod kątem ich zgodności z projektem, przepisami technicznymi, a przede wszystkim zgodności z uwarunkowaniami w zakresie bezpieczeństwa konstrukcji, bezpieczeństwa pożarowego, bezpieczeństwa użytkowania, warunków higienicznych i ochrony środowiska, izolacyjności cieplnej, ochrony przed hałasem i drganiami. Obowiązki Projektanta są szczegółowo określone  w ustawie Prawo budowlane (art.20) . </w:t>
      </w:r>
    </w:p>
    <w:p w14:paraId="5B5F2704">
      <w:pPr>
        <w:numPr>
          <w:ilvl w:val="0"/>
          <w:numId w:val="7"/>
        </w:numPr>
        <w:spacing w:after="156"/>
        <w:ind w:right="600" w:hanging="360"/>
      </w:pPr>
      <w:r>
        <w:t xml:space="preserve">W trakcie realizacji robót Wykonawca zobowiązany będzie do zapewnienia właściwych warunków ochrony środowiska zgodnie z obowiązującymi przepisami, a w szczególności: ograniczenie emisji hałasu w trakcie wykonywania robót, niedopuszczenie do zanieczyszczenia lub skażenia wód podziemnych, niedopuszczenie do zanieczyszczenia ulic sąsiadujących  z budową, ochrona zieleni. </w:t>
      </w:r>
    </w:p>
    <w:p w14:paraId="79B5F8EB">
      <w:pPr>
        <w:numPr>
          <w:ilvl w:val="0"/>
          <w:numId w:val="7"/>
        </w:numPr>
        <w:spacing w:after="156"/>
        <w:ind w:right="600" w:hanging="360"/>
      </w:pPr>
      <w:r>
        <w:t xml:space="preserve">Wykonawca odpowiada za bezpieczeństwo na placu budowy, organizację pracy, zabezpieczenie placu budowy przed wejściem osób nieuprawnionych, oznaczenie (tablice informacyjne) budowy zgodnie z wymogami ustawy Prawo budowlane. </w:t>
      </w:r>
    </w:p>
    <w:p w14:paraId="470A031D">
      <w:pPr>
        <w:numPr>
          <w:ilvl w:val="0"/>
          <w:numId w:val="7"/>
        </w:numPr>
        <w:spacing w:after="151"/>
        <w:ind w:right="600" w:hanging="360"/>
      </w:pPr>
      <w:r>
        <w:t xml:space="preserve">Wykonawca na własny koszt i własnym staraniem wykona punkt poboru energii elektrycznej i wody dla celów budowy i socjalnych. Koszty za zużycie wody i energii elektrycznej oraz odprowadzenie ścieków socjalno-bytowych obciążają Wykonawcę. Założenie liczników poboru wody i prądu należy do Wykonawcy, który zobowiązany jest do bieżącego regulowania opłat za ich zużycie. </w:t>
      </w:r>
    </w:p>
    <w:p w14:paraId="39900C4E">
      <w:pPr>
        <w:numPr>
          <w:ilvl w:val="0"/>
          <w:numId w:val="7"/>
        </w:numPr>
        <w:spacing w:after="155"/>
        <w:ind w:right="600" w:hanging="360"/>
      </w:pPr>
      <w:r>
        <w:t xml:space="preserve">W trakcie realizacji robót należy bezwzględnie przestrzegać przepisów  o ochronie środowiska związanych z ochroną drzew na placu budowy. </w:t>
      </w:r>
    </w:p>
    <w:p w14:paraId="4A75460E">
      <w:pPr>
        <w:spacing w:after="155"/>
        <w:ind w:left="709" w:right="600" w:hanging="425"/>
      </w:pPr>
      <w:r>
        <w:t>16)</w:t>
      </w:r>
      <w:r>
        <w:rPr>
          <w:rFonts w:ascii="Arial" w:hAnsi="Arial" w:eastAsia="Arial" w:cs="Arial"/>
        </w:rPr>
        <w:t xml:space="preserve"> </w:t>
      </w:r>
      <w:r>
        <w:t xml:space="preserve">Zamawiający dopuszcza zastosowanie innych materiałów niż podane  w Programie Funkcjonalno-Użytkowym, pod warunkiem zapewnienia materiałów równoważnych, o parametrach nie gorszych niż określone w tych dokumentach. W takiej sytuacji na Wykonawcy ciążyć będzie obowiązek przedłożenia Zamawiającemu stosownych dokumentów stwierdzających, że proponowane materiały zamienne nie są gorsze od projektowanych oraz uzyskania zgody Zamawiającego na ich wprowadzenie. </w:t>
      </w:r>
    </w:p>
    <w:p w14:paraId="7D502309">
      <w:pPr>
        <w:spacing w:after="246"/>
        <w:ind w:left="721" w:right="530" w:hanging="360"/>
      </w:pPr>
      <w:r>
        <w:t>17)</w:t>
      </w:r>
      <w:r>
        <w:rPr>
          <w:rFonts w:ascii="Arial" w:hAnsi="Arial" w:eastAsia="Arial" w:cs="Arial"/>
        </w:rPr>
        <w:t xml:space="preserve"> </w:t>
      </w:r>
      <w:r>
        <w:t xml:space="preserve">Wykonawca jest zobowiązany do uzgadniania dokumentacji projektowej  i wszelkich ewentualnych zmian z Zamawiającym. </w:t>
      </w:r>
    </w:p>
    <w:p w14:paraId="0E9CC163">
      <w:pPr>
        <w:spacing w:after="68"/>
        <w:ind w:left="15"/>
      </w:pPr>
      <w:r>
        <w:rPr>
          <w:b/>
        </w:rPr>
        <w:t>2.1.5.</w:t>
      </w:r>
      <w:r>
        <w:rPr>
          <w:rFonts w:ascii="Arial" w:hAnsi="Arial" w:eastAsia="Arial" w:cs="Arial"/>
          <w:b/>
        </w:rPr>
        <w:t xml:space="preserve"> </w:t>
      </w:r>
      <w:r>
        <w:rPr>
          <w:b/>
        </w:rPr>
        <w:t xml:space="preserve">Zakres robót budowlanych </w:t>
      </w:r>
    </w:p>
    <w:p w14:paraId="1A74A8CB">
      <w:pPr>
        <w:ind w:right="674"/>
      </w:pPr>
      <w:r>
        <w:t xml:space="preserve">Przedmiotowe zadanie wymaga realizacji następujących robót budowlano-montażowych:  </w:t>
      </w:r>
    </w:p>
    <w:p w14:paraId="056B1D8C">
      <w:pPr>
        <w:numPr>
          <w:ilvl w:val="1"/>
          <w:numId w:val="8"/>
        </w:numPr>
        <w:ind w:hanging="420"/>
      </w:pPr>
      <w:r>
        <w:t>wykonanie robót przygotowawczych i rozbiórkowych,</w:t>
      </w:r>
    </w:p>
    <w:p w14:paraId="15F11B5E">
      <w:pPr>
        <w:numPr>
          <w:ilvl w:val="1"/>
          <w:numId w:val="8"/>
        </w:numPr>
        <w:ind w:hanging="420"/>
      </w:pPr>
      <w:r>
        <w:t xml:space="preserve">demontaż wyposażenia boiska, </w:t>
      </w:r>
    </w:p>
    <w:p w14:paraId="6306B68F">
      <w:pPr>
        <w:numPr>
          <w:ilvl w:val="1"/>
          <w:numId w:val="8"/>
        </w:numPr>
        <w:ind w:hanging="420"/>
      </w:pPr>
      <w:r>
        <w:t>wykonanie robót ziemnych,</w:t>
      </w:r>
    </w:p>
    <w:p w14:paraId="5CE0EB8A">
      <w:pPr>
        <w:numPr>
          <w:ilvl w:val="1"/>
          <w:numId w:val="8"/>
        </w:numPr>
        <w:ind w:right="711" w:hanging="420"/>
      </w:pPr>
      <w:r>
        <w:t>wykonanie fundamentów pod zabudowę łukową boiska,</w:t>
      </w:r>
    </w:p>
    <w:p w14:paraId="71653D2C">
      <w:pPr>
        <w:numPr>
          <w:ilvl w:val="1"/>
          <w:numId w:val="8"/>
        </w:numPr>
        <w:ind w:right="711" w:hanging="420"/>
      </w:pPr>
      <w:r>
        <w:t>wykonanie izolacji przeciwwilgociowych fundamentów,</w:t>
      </w:r>
    </w:p>
    <w:p w14:paraId="3FF3EF8F">
      <w:pPr>
        <w:numPr>
          <w:ilvl w:val="1"/>
          <w:numId w:val="8"/>
        </w:numPr>
        <w:ind w:right="711" w:hanging="420"/>
      </w:pPr>
      <w:r>
        <w:t xml:space="preserve">wykonanie </w:t>
      </w:r>
      <w:r>
        <w:rPr>
          <w:rFonts w:hint="default"/>
          <w:lang w:val="pl-PL"/>
        </w:rPr>
        <w:t>zadaszenia boiska</w:t>
      </w:r>
      <w:r>
        <w:t xml:space="preserve"> z przekryciem nad płytą boiska w technologii konstrukcji stalowej łukowej samonośnej, podwójnej z wypełnieniem materiałem izolacyjnym (przekrycie stalowe samonośnie, izolacja cieplna, przekrycie stalowe samonośnie) </w:t>
      </w:r>
    </w:p>
    <w:p w14:paraId="6DAA1B63">
      <w:pPr>
        <w:numPr>
          <w:ilvl w:val="1"/>
          <w:numId w:val="8"/>
        </w:numPr>
        <w:ind w:hanging="420"/>
      </w:pPr>
      <w:r>
        <w:t xml:space="preserve">wykończenie powierzchni zgodnie z projektem, </w:t>
      </w:r>
    </w:p>
    <w:p w14:paraId="0A301824">
      <w:pPr>
        <w:numPr>
          <w:ilvl w:val="1"/>
          <w:numId w:val="8"/>
        </w:numPr>
        <w:ind w:hanging="420"/>
      </w:pPr>
      <w:r>
        <w:t xml:space="preserve">wykonanie dojścia do </w:t>
      </w:r>
      <w:r>
        <w:rPr>
          <w:rFonts w:hint="default"/>
          <w:lang w:val="pl-PL"/>
        </w:rPr>
        <w:t>boiska</w:t>
      </w:r>
      <w:r>
        <w:t xml:space="preserve"> i podjazdu dla niepełnosprawnych, </w:t>
      </w:r>
    </w:p>
    <w:p w14:paraId="7AB12B7F">
      <w:pPr>
        <w:numPr>
          <w:ilvl w:val="1"/>
          <w:numId w:val="8"/>
        </w:numPr>
        <w:ind w:right="711" w:hanging="420"/>
      </w:pPr>
      <w:r>
        <w:t xml:space="preserve">wyposażenie obiektu w niezbędne instalacje, urządzenia i przyrządy pozwalające korzystać z niego zgodnie z przeznaczeniem, </w:t>
      </w:r>
    </w:p>
    <w:p w14:paraId="54DF90A3">
      <w:pPr>
        <w:numPr>
          <w:ilvl w:val="1"/>
          <w:numId w:val="8"/>
        </w:numPr>
        <w:ind w:hanging="420"/>
      </w:pPr>
      <w:r>
        <w:t>wykonanie instalacji elektrycznej,</w:t>
      </w:r>
    </w:p>
    <w:p w14:paraId="64CBA28F">
      <w:pPr>
        <w:numPr>
          <w:ilvl w:val="1"/>
          <w:numId w:val="8"/>
        </w:numPr>
        <w:ind w:hanging="420"/>
      </w:pPr>
      <w:r>
        <w:t>wykonanie oświetlenia</w:t>
      </w:r>
      <w:r>
        <w:rPr>
          <w:rFonts w:hint="default"/>
          <w:lang w:val="pl-PL"/>
        </w:rPr>
        <w:t xml:space="preserve"> boiska</w:t>
      </w:r>
      <w:r>
        <w:t xml:space="preserve"> i oświetlenia wokół </w:t>
      </w:r>
      <w:r>
        <w:rPr>
          <w:rFonts w:hint="default"/>
          <w:lang w:val="pl-PL"/>
        </w:rPr>
        <w:t>boiska</w:t>
      </w:r>
      <w:r>
        <w:t>,</w:t>
      </w:r>
    </w:p>
    <w:p w14:paraId="6FD161C3">
      <w:pPr>
        <w:numPr>
          <w:ilvl w:val="1"/>
          <w:numId w:val="8"/>
        </w:numPr>
        <w:ind w:right="711" w:hanging="420"/>
      </w:pPr>
      <w:r>
        <w:t>wykonanie odwodnienia przykrycia dachu wraz z wpięciem do istniejącej kanalizacji deszczowej lub do niezależnego zbiornika w przypadku takiego wyboru przez wykonawcę systemu odprowadzenia wody,</w:t>
      </w:r>
    </w:p>
    <w:p w14:paraId="1D0CF8FF">
      <w:pPr>
        <w:numPr>
          <w:ilvl w:val="1"/>
          <w:numId w:val="8"/>
        </w:numPr>
        <w:ind w:right="711" w:hanging="420"/>
      </w:pPr>
      <w:r>
        <w:t>wykonanie korpusu boiska z kruszywa i nawierzchni poliuretanowej na całej powierzchni boiska,</w:t>
      </w:r>
    </w:p>
    <w:p w14:paraId="04909AE4">
      <w:pPr>
        <w:numPr>
          <w:ilvl w:val="1"/>
          <w:numId w:val="8"/>
        </w:numPr>
        <w:ind w:right="711" w:hanging="420"/>
      </w:pPr>
      <w:r>
        <w:t xml:space="preserve">wykonanie instalacji przeciwporażeniowej, </w:t>
      </w:r>
    </w:p>
    <w:p w14:paraId="01F0B69B">
      <w:pPr>
        <w:numPr>
          <w:ilvl w:val="1"/>
          <w:numId w:val="8"/>
        </w:numPr>
        <w:ind w:right="711" w:hanging="420"/>
      </w:pPr>
      <w:r>
        <w:t xml:space="preserve">zakup i dostawa laserowej strzelnicy mobilnej, </w:t>
      </w:r>
    </w:p>
    <w:p w14:paraId="1F4D59E4">
      <w:pPr>
        <w:numPr>
          <w:ilvl w:val="1"/>
          <w:numId w:val="8"/>
        </w:numPr>
        <w:ind w:right="711" w:hanging="420"/>
      </w:pPr>
      <w:r>
        <w:t>umieszczenie tablicy informacyjnej o dofinansowaniu zadania,</w:t>
      </w:r>
    </w:p>
    <w:p w14:paraId="394FC7C3">
      <w:pPr>
        <w:numPr>
          <w:ilvl w:val="1"/>
          <w:numId w:val="8"/>
        </w:numPr>
        <w:ind w:hanging="420"/>
      </w:pPr>
      <w:r>
        <w:t xml:space="preserve">wykonanie ciągów pieszych, dróg dojazdowych i p.poż., </w:t>
      </w:r>
    </w:p>
    <w:p w14:paraId="1038C518">
      <w:pPr>
        <w:numPr>
          <w:ilvl w:val="1"/>
          <w:numId w:val="8"/>
        </w:numPr>
        <w:ind w:right="711" w:hanging="420"/>
      </w:pPr>
      <w:r>
        <w:t>wykonanie instalacji kanalizacji deszczowej,</w:t>
      </w:r>
    </w:p>
    <w:p w14:paraId="69746013">
      <w:pPr>
        <w:numPr>
          <w:ilvl w:val="1"/>
          <w:numId w:val="8"/>
        </w:numPr>
        <w:ind w:right="711" w:hanging="420"/>
      </w:pPr>
      <w:r>
        <w:t>montaż piłkochwytów wokół całego boiska (wysokość min. 5,0 m) wraz z furtkami i bramą,</w:t>
      </w:r>
    </w:p>
    <w:p w14:paraId="2D8F0954">
      <w:pPr>
        <w:numPr>
          <w:ilvl w:val="1"/>
          <w:numId w:val="8"/>
        </w:numPr>
        <w:ind w:right="711" w:hanging="420"/>
      </w:pPr>
      <w:r>
        <w:t>wykonanie instalacji monitoringu.</w:t>
      </w:r>
    </w:p>
    <w:p w14:paraId="72CE058E">
      <w:pPr>
        <w:ind w:left="359" w:right="711" w:firstLine="0"/>
      </w:pPr>
    </w:p>
    <w:p w14:paraId="50182B42">
      <w:pPr>
        <w:pStyle w:val="4"/>
        <w:spacing w:after="209"/>
        <w:ind w:left="371"/>
      </w:pPr>
      <w:r>
        <w:t>2.2.</w:t>
      </w:r>
      <w:r>
        <w:rPr>
          <w:rFonts w:ascii="Arial" w:hAnsi="Arial" w:eastAsia="Arial" w:cs="Arial"/>
        </w:rPr>
        <w:t xml:space="preserve"> </w:t>
      </w:r>
      <w:r>
        <w:t>Przygotowanie terenu budowy</w:t>
      </w:r>
      <w:r>
        <w:rPr>
          <w:i/>
        </w:rPr>
        <w:t xml:space="preserve"> </w:t>
      </w:r>
    </w:p>
    <w:p w14:paraId="0C60D44D">
      <w:pPr>
        <w:spacing w:after="409"/>
        <w:ind w:right="598"/>
      </w:pPr>
      <w:r>
        <w:t xml:space="preserve">Na terenie budowy należy uwzględnić miejsce na zaplecze socjalno-biurowe. Odpady powstające w trakcie prowadzenia prac budowlanych należy gromadzić w miejscu do tego wyznaczonym. Ponadto należy przewidzieć odpowiednie pojemniki na odpady  i regularnie je opróżniać. Odpady nadające się do przetworzenia należy sortować. Zaplecze placu budowy oraz miejsce składowania materiałów i maszyn należy wygrodzić, uniemożliwiając dostęp osobom postronnym. Składowanie materiałów budowlanych powinno odbywać się tylko w miejscach do tego celu wyznaczonych. Wysokość składowania, rozmieszenie i sposób pobierania materiałów powinny być zgodne z obowiązującymi przepisami i wytycznymi producentów materiałów. </w:t>
      </w:r>
    </w:p>
    <w:p w14:paraId="5AFD1247">
      <w:pPr>
        <w:pStyle w:val="4"/>
        <w:spacing w:after="237"/>
        <w:ind w:left="371"/>
      </w:pPr>
      <w:r>
        <w:t>2.3.</w:t>
      </w:r>
      <w:r>
        <w:rPr>
          <w:rFonts w:ascii="Arial" w:hAnsi="Arial" w:eastAsia="Arial" w:cs="Arial"/>
        </w:rPr>
        <w:t xml:space="preserve"> </w:t>
      </w:r>
      <w:r>
        <w:t xml:space="preserve">Wymagania dotyczące architektury </w:t>
      </w:r>
    </w:p>
    <w:p w14:paraId="21E8DA18">
      <w:pPr>
        <w:spacing w:after="201"/>
        <w:ind w:left="15"/>
      </w:pPr>
      <w:r>
        <w:rPr>
          <w:b/>
        </w:rPr>
        <w:t>2.3.1.</w:t>
      </w:r>
      <w:r>
        <w:rPr>
          <w:rFonts w:ascii="Arial" w:hAnsi="Arial" w:eastAsia="Arial" w:cs="Arial"/>
          <w:b/>
        </w:rPr>
        <w:t xml:space="preserve"> </w:t>
      </w:r>
      <w:r>
        <w:rPr>
          <w:b/>
        </w:rPr>
        <w:t xml:space="preserve"> Informacje ogólne </w:t>
      </w:r>
    </w:p>
    <w:p w14:paraId="7E88631F">
      <w:pPr>
        <w:spacing w:after="166"/>
        <w:ind w:right="663"/>
      </w:pPr>
      <w:r>
        <w:t xml:space="preserve">Teren inwestycji nie jest terenem górniczym. Teren nie jest zagrożony powodzią. Forma i standard wykończenia obiektów powinien uwzględniać sposób ich przeznaczenia. Użyte materiały wykończeniowe, powinny cechować się wysoką trwałością użytkową i estetyką. </w:t>
      </w:r>
    </w:p>
    <w:p w14:paraId="677625D5">
      <w:pPr>
        <w:spacing w:after="150"/>
        <w:ind w:right="601"/>
      </w:pPr>
      <w:r>
        <w:t xml:space="preserve">Bezwzględnie wymagane jest spełnienie wymagań bezpieczeństwa pożarowego, bezpieczeństwa użytkowania, odpowiednich warunków higienicznych i zdrowotnych oraz ochrony środowiska, ochrony przed hałasem i drganiami, oszczędności energii  i odpowiedniej izolacyjności cieplnej przegród. </w:t>
      </w:r>
    </w:p>
    <w:p w14:paraId="28C5C3FB">
      <w:pPr>
        <w:spacing w:after="229"/>
      </w:pPr>
      <w:r>
        <w:rPr>
          <w:rFonts w:hint="default"/>
          <w:lang w:val="pl-PL"/>
        </w:rPr>
        <w:t>Obiekt</w:t>
      </w:r>
      <w:r>
        <w:t xml:space="preserve"> ma być przystosowany do korzystania przez osoby z niepełnosprawnością. </w:t>
      </w:r>
    </w:p>
    <w:p w14:paraId="1622F649">
      <w:pPr>
        <w:spacing w:after="186"/>
        <w:ind w:left="15"/>
      </w:pPr>
      <w:r>
        <w:rPr>
          <w:b/>
        </w:rPr>
        <w:t>2.3.2.</w:t>
      </w:r>
      <w:r>
        <w:rPr>
          <w:rFonts w:ascii="Arial" w:hAnsi="Arial" w:eastAsia="Arial" w:cs="Arial"/>
          <w:b/>
        </w:rPr>
        <w:t xml:space="preserve"> </w:t>
      </w:r>
      <w:r>
        <w:rPr>
          <w:b/>
        </w:rPr>
        <w:t xml:space="preserve"> Warunki, zasady i standardy kształtowania i urządzania terenu </w:t>
      </w:r>
    </w:p>
    <w:p w14:paraId="0C54B9F0">
      <w:pPr>
        <w:spacing w:after="0"/>
        <w:ind w:right="663"/>
      </w:pPr>
      <w:r>
        <w:t xml:space="preserve">Projektowane zagospodarowanie terenu działek oraz sposób odprowadzenia wód roztopowych i deszczowych, powinny być zgodne z zapisami miejscowego planu zagospodarowania przestrzennego miasta Wolbrom. </w:t>
      </w:r>
    </w:p>
    <w:p w14:paraId="4B626725">
      <w:pPr>
        <w:spacing w:after="190"/>
        <w:ind w:left="15"/>
      </w:pPr>
      <w:r>
        <w:rPr>
          <w:b/>
        </w:rPr>
        <w:t>2.3.3.</w:t>
      </w:r>
      <w:r>
        <w:rPr>
          <w:rFonts w:ascii="Arial" w:hAnsi="Arial" w:eastAsia="Arial" w:cs="Arial"/>
          <w:b/>
        </w:rPr>
        <w:t xml:space="preserve"> </w:t>
      </w:r>
      <w:r>
        <w:rPr>
          <w:b/>
        </w:rPr>
        <w:t xml:space="preserve"> Dostępność dla osób z niepełnosprawnością </w:t>
      </w:r>
    </w:p>
    <w:p w14:paraId="25C6FC31">
      <w:pPr>
        <w:spacing w:after="56" w:line="237" w:lineRule="auto"/>
        <w:ind w:left="15" w:right="711"/>
      </w:pPr>
      <w:r>
        <w:t xml:space="preserve">Należy zapewnić możliwość </w:t>
      </w:r>
      <w:r>
        <w:tab/>
      </w:r>
      <w:r>
        <w:t xml:space="preserve">użytkowania </w:t>
      </w:r>
      <w:r>
        <w:tab/>
      </w:r>
      <w:r>
        <w:t xml:space="preserve">obiektu  przez  osoby z niepełnosprawnością. Należy zastosować odpowiednie oznakowanie umożliwiające korzystanie z obiektów i terenów przyległych przez osoby niewidome i niedowidzące. </w:t>
      </w:r>
    </w:p>
    <w:p w14:paraId="7F16E85D">
      <w:pPr>
        <w:spacing w:after="201"/>
        <w:ind w:left="15"/>
      </w:pPr>
      <w:r>
        <w:rPr>
          <w:b/>
        </w:rPr>
        <w:t>2.3.4.</w:t>
      </w:r>
      <w:r>
        <w:rPr>
          <w:rFonts w:ascii="Arial" w:hAnsi="Arial" w:eastAsia="Arial" w:cs="Arial"/>
          <w:b/>
        </w:rPr>
        <w:t xml:space="preserve"> </w:t>
      </w:r>
      <w:r>
        <w:rPr>
          <w:b/>
        </w:rPr>
        <w:t xml:space="preserve"> Oświetlenie </w:t>
      </w:r>
    </w:p>
    <w:p w14:paraId="78853A59">
      <w:pPr>
        <w:ind w:right="711"/>
      </w:pPr>
      <w:r>
        <w:t xml:space="preserve">Należy zapewnić oświetlenie obiektu w miarę możliwości światłem dziennym. Jest to ważne ze względu na oszczędność energii oraz należytą atmosferę i higienę. </w:t>
      </w:r>
    </w:p>
    <w:p w14:paraId="06473DA3">
      <w:pPr>
        <w:spacing w:after="385"/>
        <w:ind w:right="711"/>
      </w:pPr>
      <w:r>
        <w:t xml:space="preserve">Oświetlenie sztuczne </w:t>
      </w:r>
      <w:r>
        <w:rPr>
          <w:rFonts w:hint="default"/>
          <w:lang w:val="pl-PL"/>
        </w:rPr>
        <w:t xml:space="preserve">boiska pod zadaszeniem </w:t>
      </w:r>
      <w:r>
        <w:t xml:space="preserve"> i oświetlenie zewnętrzne z zastosowaniem technologii LED o neutralnej barwie światła dostosowanej do charakterystyki obiektu  i wymagań użytkownika. </w:t>
      </w:r>
      <w:r>
        <w:rPr>
          <w:rFonts w:hint="default"/>
          <w:lang w:val="pl-PL"/>
        </w:rPr>
        <w:t>N</w:t>
      </w:r>
      <w:r>
        <w:t xml:space="preserve">ależy zamontować wewnętrzne oświetlenie LED z opcją utrzymania stałego natężenia światła w obiekcie oraz włączania oświetlenia w czasie korzystania z pomieszczeń (inteligentne oświetlenie). </w:t>
      </w:r>
    </w:p>
    <w:p w14:paraId="59BDA845">
      <w:pPr>
        <w:pStyle w:val="4"/>
        <w:spacing w:after="186"/>
        <w:ind w:left="371"/>
      </w:pPr>
      <w:r>
        <w:t>2.4.</w:t>
      </w:r>
      <w:r>
        <w:rPr>
          <w:rFonts w:ascii="Arial" w:hAnsi="Arial" w:eastAsia="Arial" w:cs="Arial"/>
        </w:rPr>
        <w:t xml:space="preserve"> </w:t>
      </w:r>
      <w:r>
        <w:t xml:space="preserve">Wymagania dotyczące zagospodarowania terenu </w:t>
      </w:r>
    </w:p>
    <w:p w14:paraId="4E308C1C">
      <w:pPr>
        <w:spacing w:after="341"/>
        <w:ind w:right="711"/>
      </w:pPr>
      <w:r>
        <w:t xml:space="preserve">W ramach projektu zagospodarowania wewnętrznego układu komunikacyjnego na terenie inwestycji przewiduje się: </w:t>
      </w:r>
    </w:p>
    <w:p w14:paraId="5B59F1FF">
      <w:pPr>
        <w:numPr>
          <w:ilvl w:val="0"/>
          <w:numId w:val="9"/>
        </w:numPr>
        <w:ind w:right="596" w:hanging="355"/>
      </w:pPr>
      <w:r>
        <w:t xml:space="preserve">korektę i remont/przebudowę dojazdów i dojść do hali sportowej w połączeniu z istniejącym układem komunikacyjnym na terenie szkoły, </w:t>
      </w:r>
    </w:p>
    <w:p w14:paraId="61E408F5">
      <w:pPr>
        <w:numPr>
          <w:ilvl w:val="0"/>
          <w:numId w:val="9"/>
        </w:numPr>
        <w:spacing w:after="407"/>
        <w:ind w:right="596" w:hanging="355"/>
      </w:pPr>
      <w:r>
        <w:t xml:space="preserve">budowę dróg p.poż. (o ile wymagają tego przepisy). </w:t>
      </w:r>
    </w:p>
    <w:p w14:paraId="5C240FF6">
      <w:pPr>
        <w:pStyle w:val="4"/>
        <w:spacing w:after="221"/>
        <w:ind w:left="371"/>
      </w:pPr>
      <w:r>
        <w:t>2.5.</w:t>
      </w:r>
      <w:r>
        <w:rPr>
          <w:rFonts w:ascii="Arial" w:hAnsi="Arial" w:eastAsia="Arial" w:cs="Arial"/>
        </w:rPr>
        <w:t xml:space="preserve"> </w:t>
      </w:r>
      <w:r>
        <w:t xml:space="preserve">Wymagania dotyczące konstrukcji   </w:t>
      </w:r>
    </w:p>
    <w:p w14:paraId="53322DAD">
      <w:pPr>
        <w:spacing w:after="205"/>
        <w:ind w:right="600"/>
      </w:pPr>
      <w:r>
        <w:t xml:space="preserve">Wszystkie elementy konstrukcyjne powinny być zaprojektowane w sposób zgodny  z obowiązującymi normami i przepisami, a także z aktualnymi standardami materiałowymi i technicznymi. </w:t>
      </w:r>
    </w:p>
    <w:p w14:paraId="50B193EB">
      <w:pPr>
        <w:spacing w:after="68"/>
        <w:ind w:left="15"/>
      </w:pPr>
      <w:r>
        <w:rPr>
          <w:b/>
        </w:rPr>
        <w:t>2.5.1.</w:t>
      </w:r>
      <w:r>
        <w:rPr>
          <w:rFonts w:ascii="Arial" w:hAnsi="Arial" w:eastAsia="Arial" w:cs="Arial"/>
          <w:b/>
        </w:rPr>
        <w:t xml:space="preserve"> </w:t>
      </w:r>
      <w:r>
        <w:rPr>
          <w:b/>
        </w:rPr>
        <w:t xml:space="preserve"> </w:t>
      </w:r>
      <w:r>
        <w:rPr>
          <w:rFonts w:hint="default"/>
          <w:b/>
          <w:lang w:val="pl-PL"/>
        </w:rPr>
        <w:t>Zadaszenie boiska</w:t>
      </w:r>
      <w:r>
        <w:rPr>
          <w:b/>
        </w:rPr>
        <w:t xml:space="preserve"> </w:t>
      </w:r>
    </w:p>
    <w:p w14:paraId="48D78A89">
      <w:pPr>
        <w:ind w:right="668"/>
      </w:pPr>
      <w:r>
        <w:t xml:space="preserve">Konstrukcja </w:t>
      </w:r>
      <w:r>
        <w:rPr>
          <w:rFonts w:hint="default"/>
          <w:lang w:val="pl-PL"/>
        </w:rPr>
        <w:t>zadaszenia</w:t>
      </w:r>
      <w:r>
        <w:t xml:space="preserve"> w formie samonośnego łuku stalowego, podwójnego z wewnętrznym wypełnieniem materiałem izolacyjnym np. pianą poliuretanową PIR  dostosowana do miejsca lokalizacji tj. do właściwej strefy obciążenia śniegiem i wiatrem.  </w:t>
      </w:r>
    </w:p>
    <w:p w14:paraId="727BDD1B">
      <w:pPr>
        <w:ind w:right="667"/>
      </w:pPr>
      <w:r>
        <w:t xml:space="preserve">Konstrukcje </w:t>
      </w:r>
      <w:r>
        <w:rPr>
          <w:rFonts w:hint="default"/>
          <w:lang w:val="pl-PL"/>
        </w:rPr>
        <w:t>zadaszenia</w:t>
      </w:r>
      <w:r>
        <w:t xml:space="preserve"> należy posadowić na nowych fundamentach. Posadowienie </w:t>
      </w:r>
      <w:r>
        <w:rPr>
          <w:rFonts w:hint="default"/>
          <w:lang w:val="pl-PL"/>
        </w:rPr>
        <w:t>zadaszenia</w:t>
      </w:r>
      <w:r>
        <w:t xml:space="preserve"> - prefabrykowane zbrojone stopy fundamentowe lub/i zbrojone ławy fundamentowe; dopuszcza się stopy lub/i ławy fundamentowe żelbetowe monolityczne zbrojone i wylewane na miejscu budowy. Wymiary fundamentów oraz głębokość ich posadowienia należy przyjąć w oparciu o wykonaną dokumentację geotechniczną badań podłoża gruntowego. Ściany fundamentowe należy wykonać jako żelbetowe wylewane zbrojone lub murowane z bloczków betonowych.</w:t>
      </w:r>
    </w:p>
    <w:p w14:paraId="07840DC0">
      <w:pPr>
        <w:spacing w:after="244" w:line="237" w:lineRule="auto"/>
        <w:ind w:left="15" w:right="569"/>
      </w:pPr>
      <w:r>
        <w:t xml:space="preserve">Konstrukcja nośna obiektu w formie łuku stalowego samonośnego podwójnego  powinna zapewnić bezpieczne przekrycie </w:t>
      </w:r>
      <w:r>
        <w:rPr>
          <w:rFonts w:hint="default"/>
          <w:lang w:val="pl-PL"/>
        </w:rPr>
        <w:t>boiska</w:t>
      </w:r>
      <w:r>
        <w:t xml:space="preserve"> o wymaganej rozpiętości. Elementy stalowe hali należy zabezpieczyć antykorozyjnie  i przeciwpożarowo. Konstrukcja oraz poszycie </w:t>
      </w:r>
      <w:r>
        <w:rPr>
          <w:rFonts w:hint="default"/>
          <w:lang w:val="pl-PL"/>
        </w:rPr>
        <w:t>zadaszenia</w:t>
      </w:r>
      <w:r>
        <w:t xml:space="preserve"> powinny uwzględniać uwarunkowania architektoniczne, użytkowe, estetyczne oraz p.poż. Ściany </w:t>
      </w:r>
      <w:r>
        <w:rPr>
          <w:rFonts w:hint="default"/>
          <w:lang w:val="pl-PL"/>
        </w:rPr>
        <w:t>niezabudowane</w:t>
      </w:r>
      <w:r>
        <w:t xml:space="preserve">. </w:t>
      </w:r>
    </w:p>
    <w:p w14:paraId="58C35EE4">
      <w:pPr>
        <w:pStyle w:val="4"/>
        <w:spacing w:after="200"/>
      </w:pPr>
      <w:r>
        <w:t>2.6.</w:t>
      </w:r>
      <w:r>
        <w:rPr>
          <w:rFonts w:ascii="Arial" w:hAnsi="Arial" w:eastAsia="Arial" w:cs="Arial"/>
        </w:rPr>
        <w:t xml:space="preserve"> </w:t>
      </w:r>
      <w:r>
        <w:t xml:space="preserve">Wymagania dotyczące instalacji sanitarnych </w:t>
      </w:r>
    </w:p>
    <w:p w14:paraId="3B83A7C7">
      <w:pPr>
        <w:spacing w:after="194"/>
        <w:ind w:left="15"/>
      </w:pPr>
      <w:r>
        <w:rPr>
          <w:b/>
        </w:rPr>
        <w:t>2.6.1.</w:t>
      </w:r>
      <w:r>
        <w:rPr>
          <w:rFonts w:ascii="Arial" w:hAnsi="Arial" w:eastAsia="Arial" w:cs="Arial"/>
          <w:b/>
        </w:rPr>
        <w:t xml:space="preserve"> </w:t>
      </w:r>
      <w:r>
        <w:rPr>
          <w:b/>
        </w:rPr>
        <w:t xml:space="preserve">Instalacja wody </w:t>
      </w:r>
    </w:p>
    <w:p w14:paraId="47B0425C">
      <w:pPr>
        <w:spacing w:after="242"/>
        <w:ind w:right="663"/>
      </w:pPr>
      <w:r>
        <w:t xml:space="preserve">Nie przewiduje się wykonywania instalacji wodnej. </w:t>
      </w:r>
    </w:p>
    <w:p w14:paraId="2B36C3DB">
      <w:pPr>
        <w:spacing w:after="202"/>
        <w:ind w:left="15"/>
      </w:pPr>
      <w:r>
        <w:rPr>
          <w:b/>
        </w:rPr>
        <w:t>2.6.2.</w:t>
      </w:r>
      <w:r>
        <w:rPr>
          <w:rFonts w:ascii="Arial" w:hAnsi="Arial" w:eastAsia="Arial" w:cs="Arial"/>
          <w:b/>
        </w:rPr>
        <w:t xml:space="preserve"> </w:t>
      </w:r>
      <w:r>
        <w:rPr>
          <w:b/>
        </w:rPr>
        <w:t xml:space="preserve">Instalacja kanalizacji sanitarnej </w:t>
      </w:r>
    </w:p>
    <w:p w14:paraId="5414603F">
      <w:pPr>
        <w:spacing w:after="179"/>
        <w:ind w:left="15"/>
      </w:pPr>
      <w:r>
        <w:t>Nie przewiduje się wykonywania instalacji kanalizacji sanitarnej.</w:t>
      </w:r>
    </w:p>
    <w:p w14:paraId="38A0BB42">
      <w:pPr>
        <w:spacing w:after="179"/>
        <w:ind w:left="15"/>
      </w:pPr>
      <w:r>
        <w:rPr>
          <w:b/>
        </w:rPr>
        <w:t>2.6.3.</w:t>
      </w:r>
      <w:r>
        <w:rPr>
          <w:rFonts w:ascii="Arial" w:hAnsi="Arial" w:eastAsia="Arial" w:cs="Arial"/>
          <w:b/>
        </w:rPr>
        <w:t xml:space="preserve"> </w:t>
      </w:r>
      <w:r>
        <w:rPr>
          <w:b/>
        </w:rPr>
        <w:t xml:space="preserve">Instalacja kanalizacji deszczowej </w:t>
      </w:r>
    </w:p>
    <w:p w14:paraId="15323DBC">
      <w:pPr>
        <w:ind w:right="664"/>
      </w:pPr>
      <w:r>
        <w:t xml:space="preserve">Zagospodarowanie wód opadowych i roztopowych należy wykonać zgodne z zapisami miejscowego planu zagospodarowania przestrzennego m. Wolbrom oraz przepisami ogólnymi. Wody opadowe z </w:t>
      </w:r>
      <w:r>
        <w:rPr>
          <w:rFonts w:hint="default"/>
          <w:lang w:val="pl-PL"/>
        </w:rPr>
        <w:t>zadaszenia</w:t>
      </w:r>
      <w:r>
        <w:t xml:space="preserve"> należy odprowadzić poprzez orynnowanie i odcinek kanalizacji do istniejącej kanalizacji deszczowej lub do odrębnego zbiornika. </w:t>
      </w:r>
    </w:p>
    <w:p w14:paraId="03D2F299">
      <w:pPr>
        <w:spacing w:after="162"/>
        <w:ind w:left="15"/>
      </w:pPr>
      <w:r>
        <w:rPr>
          <w:b/>
        </w:rPr>
        <w:t>2.6.4.</w:t>
      </w:r>
      <w:r>
        <w:rPr>
          <w:rFonts w:ascii="Arial" w:hAnsi="Arial" w:eastAsia="Arial" w:cs="Arial"/>
          <w:b/>
        </w:rPr>
        <w:t xml:space="preserve"> </w:t>
      </w:r>
      <w:r>
        <w:rPr>
          <w:b/>
        </w:rPr>
        <w:t xml:space="preserve">Instalacja grzewcza i wentylacja hali sportowej </w:t>
      </w:r>
    </w:p>
    <w:p w14:paraId="2FE5362F">
      <w:pPr>
        <w:spacing w:after="179"/>
        <w:ind w:left="15"/>
      </w:pPr>
      <w:r>
        <w:t>Nie przewiduje się wykonywania instalacji grzewczej i wentylacyjnej hali sportowej.</w:t>
      </w:r>
    </w:p>
    <w:p w14:paraId="00968240">
      <w:pPr>
        <w:pStyle w:val="4"/>
        <w:spacing w:after="200"/>
      </w:pPr>
      <w:r>
        <w:t>2.7.</w:t>
      </w:r>
      <w:r>
        <w:rPr>
          <w:rFonts w:ascii="Arial" w:hAnsi="Arial" w:eastAsia="Arial" w:cs="Arial"/>
        </w:rPr>
        <w:t xml:space="preserve"> </w:t>
      </w:r>
      <w:r>
        <w:t xml:space="preserve">Wymagania dotyczące instalacji elektrycznych </w:t>
      </w:r>
    </w:p>
    <w:p w14:paraId="1FB04DD3">
      <w:pPr>
        <w:spacing w:after="199"/>
        <w:ind w:left="15"/>
      </w:pPr>
      <w:r>
        <w:rPr>
          <w:b/>
        </w:rPr>
        <w:t>2.7.1.</w:t>
      </w:r>
      <w:r>
        <w:rPr>
          <w:rFonts w:ascii="Arial" w:hAnsi="Arial" w:eastAsia="Arial" w:cs="Arial"/>
          <w:b/>
        </w:rPr>
        <w:t xml:space="preserve"> </w:t>
      </w:r>
      <w:r>
        <w:rPr>
          <w:b/>
        </w:rPr>
        <w:t xml:space="preserve"> Zasilanie obiektu </w:t>
      </w:r>
    </w:p>
    <w:p w14:paraId="634E890D">
      <w:pPr>
        <w:spacing w:after="163"/>
        <w:ind w:right="596"/>
      </w:pPr>
      <w:r>
        <w:t xml:space="preserve">Należy zaprojektować linię kablową zasilającą rozdzielnicę główną usytuowaną  w </w:t>
      </w:r>
      <w:r>
        <w:rPr>
          <w:rFonts w:hint="default"/>
          <w:lang w:val="pl-PL"/>
        </w:rPr>
        <w:t>pobliżu boiska</w:t>
      </w:r>
      <w:r>
        <w:t xml:space="preserve">. Linię kablową wyprowadzić z istniejącego złącza kablowego. Przekrój kabla zasilającego dostosować do mocy zapotrzebowanej projektowanej hali sportowej. Rozdzielnicę należy wyposażyć w: </w:t>
      </w:r>
    </w:p>
    <w:p w14:paraId="5E92B55C">
      <w:pPr>
        <w:numPr>
          <w:ilvl w:val="0"/>
          <w:numId w:val="10"/>
        </w:numPr>
        <w:spacing w:after="140"/>
        <w:ind w:hanging="360"/>
      </w:pPr>
      <w:r>
        <w:t xml:space="preserve">wyłącznik główny pełniący rolę wyłącznika p.poż.  </w:t>
      </w:r>
    </w:p>
    <w:p w14:paraId="62D20BF5">
      <w:pPr>
        <w:numPr>
          <w:ilvl w:val="0"/>
          <w:numId w:val="10"/>
        </w:numPr>
        <w:spacing w:after="138"/>
        <w:ind w:hanging="360"/>
      </w:pPr>
      <w:r>
        <w:t xml:space="preserve">przycisk sterujący zasilany przewodem typu HDGs umieścić przy wejściu  do budynku,  </w:t>
      </w:r>
    </w:p>
    <w:p w14:paraId="7BE3E777">
      <w:pPr>
        <w:numPr>
          <w:ilvl w:val="0"/>
          <w:numId w:val="10"/>
        </w:numPr>
        <w:spacing w:after="138"/>
        <w:ind w:hanging="360"/>
      </w:pPr>
      <w:r>
        <w:t xml:space="preserve">ogranicznik przepięć klasy B+C, </w:t>
      </w:r>
    </w:p>
    <w:p w14:paraId="664601CB">
      <w:pPr>
        <w:numPr>
          <w:ilvl w:val="0"/>
          <w:numId w:val="10"/>
        </w:numPr>
        <w:ind w:hanging="360"/>
      </w:pPr>
      <w:r>
        <w:t xml:space="preserve">komplet zabezpieczeń dla odpływów. </w:t>
      </w:r>
    </w:p>
    <w:p w14:paraId="66616892">
      <w:pPr>
        <w:spacing w:after="248"/>
      </w:pPr>
      <w:r>
        <w:t xml:space="preserve">W rozdzielnicy zostawić 30% wolnego miejsca dla ewentualnej rozbudowy. </w:t>
      </w:r>
    </w:p>
    <w:p w14:paraId="1397FDDE">
      <w:pPr>
        <w:spacing w:after="68"/>
        <w:ind w:left="15"/>
      </w:pPr>
      <w:r>
        <w:rPr>
          <w:b/>
        </w:rPr>
        <w:t>2.7.2.</w:t>
      </w:r>
      <w:r>
        <w:rPr>
          <w:rFonts w:ascii="Arial" w:hAnsi="Arial" w:eastAsia="Arial" w:cs="Arial"/>
          <w:b/>
        </w:rPr>
        <w:t xml:space="preserve"> </w:t>
      </w:r>
      <w:r>
        <w:rPr>
          <w:b/>
        </w:rPr>
        <w:t xml:space="preserve">Instalacje elektryczne wewnętrzne </w:t>
      </w:r>
    </w:p>
    <w:p w14:paraId="21F6600C">
      <w:pPr>
        <w:ind w:right="596"/>
      </w:pPr>
      <w:r>
        <w:t xml:space="preserve">Instalacje elektryczne wewnętrzne wykonywać z zastosowaniem przewodów miedzianych typu YDYżo o przekrojach i ilościach żył dobranych do obciążenia  i realizowanych funkcji. </w:t>
      </w:r>
      <w:r>
        <w:rPr>
          <w:rFonts w:hint="default"/>
          <w:lang w:val="pl-PL"/>
        </w:rPr>
        <w:t>S</w:t>
      </w:r>
      <w:r>
        <w:t>tosować osprzęt o stopniu ochrony dostosowanym do warunków panujących w obiekcie. Osprzęt stosować jednego producenta o wysokim standardzie. Do oświetlenia wewnętrznego obiektu zaprojektować oprawy w wysokim standardzie. Stosować tylko oprawy  ze źródłem światła typu LED. W obiekcie wykonać oświetlenie podstawowe.</w:t>
      </w:r>
    </w:p>
    <w:p w14:paraId="00AF005B">
      <w:pPr>
        <w:spacing w:after="346"/>
        <w:ind w:right="488"/>
      </w:pPr>
      <w:r>
        <w:t xml:space="preserve">Natężenie oświetlenia podstawowego należy wykonać zgodnie  z wymaganiami normy PN-EN-12-464-1 :2004. </w:t>
      </w:r>
    </w:p>
    <w:p w14:paraId="362B2635">
      <w:pPr>
        <w:spacing w:after="344"/>
        <w:ind w:right="682"/>
      </w:pPr>
      <w:r>
        <w:t xml:space="preserve">Dla urządzeń wyposażonymi w elementy elektryczne ruchome należy przewidzieć wyłączniki serwisowe usytuowane przy urządzeniach. Wyłączniki te umożliwiają odłączenie odbiorników od napięcia. </w:t>
      </w:r>
    </w:p>
    <w:p w14:paraId="1C3BE1B7">
      <w:pPr>
        <w:spacing w:after="340"/>
        <w:ind w:right="669"/>
      </w:pPr>
      <w:r>
        <w:t>Oświetlenie wewnętrzne należy wykonać w technologii LED</w:t>
      </w:r>
      <w:r>
        <w:rPr>
          <w:rFonts w:ascii="Calibri" w:hAnsi="Calibri" w:eastAsia="Calibri" w:cs="Calibri"/>
          <w:sz w:val="22"/>
        </w:rPr>
        <w:t xml:space="preserve"> </w:t>
      </w:r>
      <w:r>
        <w:t xml:space="preserve">z opcją utrzymania stałego natężenia światła w pomieszczeniach oraz włączania oświetlenia w czasie korzystania z </w:t>
      </w:r>
      <w:r>
        <w:rPr>
          <w:rFonts w:hint="default"/>
          <w:lang w:val="pl-PL"/>
        </w:rPr>
        <w:t>obiektu</w:t>
      </w:r>
      <w:r>
        <w:t xml:space="preserve"> (tzw. inteligentne oświetlenie). </w:t>
      </w:r>
    </w:p>
    <w:p w14:paraId="48100A39">
      <w:pPr>
        <w:spacing w:after="68"/>
        <w:ind w:left="15"/>
      </w:pPr>
      <w:r>
        <w:rPr>
          <w:b/>
        </w:rPr>
        <w:t>2.7.3.</w:t>
      </w:r>
      <w:r>
        <w:rPr>
          <w:rFonts w:ascii="Arial" w:hAnsi="Arial" w:eastAsia="Arial" w:cs="Arial"/>
          <w:b/>
        </w:rPr>
        <w:t xml:space="preserve"> </w:t>
      </w:r>
      <w:r>
        <w:rPr>
          <w:b/>
        </w:rPr>
        <w:t xml:space="preserve">Instalacje elektryczne zewnętrzne </w:t>
      </w:r>
    </w:p>
    <w:p w14:paraId="2996E576">
      <w:pPr>
        <w:spacing w:line="364" w:lineRule="auto"/>
        <w:ind w:right="664"/>
      </w:pPr>
      <w:r>
        <w:t xml:space="preserve">W ramach oświetlenia zewnętrznego należy wykonać niezbędne oświetlenie obiektów w technologii LED, wynikające z obowiązujących przepisów. Należy zamontować minimum 12 lamp oświetleniowych o odpowiednim natężeniu światła.    </w:t>
      </w:r>
    </w:p>
    <w:p w14:paraId="54BD3B42">
      <w:pPr>
        <w:spacing w:line="364" w:lineRule="auto"/>
        <w:ind w:right="664"/>
      </w:pPr>
      <w:r>
        <w:rPr>
          <w:b/>
        </w:rPr>
        <w:t>2.7.4.</w:t>
      </w:r>
      <w:r>
        <w:rPr>
          <w:rFonts w:ascii="Arial" w:hAnsi="Arial" w:eastAsia="Arial" w:cs="Arial"/>
          <w:b/>
        </w:rPr>
        <w:t xml:space="preserve"> </w:t>
      </w:r>
      <w:r>
        <w:rPr>
          <w:b/>
          <w:sz w:val="22"/>
        </w:rPr>
        <w:t xml:space="preserve"> </w:t>
      </w:r>
      <w:r>
        <w:rPr>
          <w:b/>
        </w:rPr>
        <w:t xml:space="preserve">Instalacja odgromowa uziemiająca i połączeń wyrównawczych </w:t>
      </w:r>
    </w:p>
    <w:p w14:paraId="0A813642">
      <w:pPr>
        <w:spacing w:after="409"/>
        <w:ind w:right="600"/>
      </w:pPr>
      <w:r>
        <w:t xml:space="preserve">W obiekcie należy przewidzieć wykonanie instalacji odgromowej, uziemiającej  i połączeń wyrównawczych. W ramach uziemienia  przewidzieć wykonanie uziomu fundamentowego. Ochronę od wyładowań atmosferycznych zrealizować  w formie zwodów poziomych zlokalizowanych na dachu, jako zwód poziomy można wykorzystać blachę - jeśli takie będzie pokrycie dachu i będzie miała wystarczającą grubość. Wszystkie urządzenia montowane na dachu lub wystające elementy budynku należy chronić dodatkowymi zwodami pionowymi. Z instalacją odgromową na dachu połączyć wszystkie elementy metalowe typu rynny, opierzenia, rury spustowe itp. Zwody poziome połączyć z uziemieniem budynku za pomocą przewodów odprowadzających wykonanych z drutu Fe/Zn fi=8 mm układanych w rurkach </w:t>
      </w:r>
      <w:r>
        <w:rPr>
          <w:rFonts w:hint="default"/>
          <w:lang w:val="pl-PL"/>
        </w:rPr>
        <w:t>na konstrukcji</w:t>
      </w:r>
      <w:r>
        <w:t xml:space="preserve">. Z instalacją uziemiającą połączyć wszystkie metalowe instalacje w budynku. W tym celu w rozdzielnicy głównej wykonać tzw. główną szynę uziemiającą (GSU) budynku. Do GSU przyłączyć zacisk PE rozdzielni głównej oraz wszystkie metalowe elementy wyposażenia </w:t>
      </w:r>
      <w:r>
        <w:rPr>
          <w:rFonts w:hint="default"/>
          <w:lang w:val="pl-PL"/>
        </w:rPr>
        <w:t>obiektu</w:t>
      </w:r>
      <w:r>
        <w:t xml:space="preserve"> np. konstrukcje metalowe, instalacje z materiałów przewodzących itp. </w:t>
      </w:r>
    </w:p>
    <w:p w14:paraId="5E35DC65">
      <w:pPr>
        <w:spacing w:after="409"/>
        <w:ind w:right="600"/>
        <w:rPr>
          <w:rFonts w:hint="default"/>
          <w:lang w:val="pl-PL"/>
        </w:rPr>
      </w:pPr>
      <w:r>
        <w:rPr>
          <w:rFonts w:hint="default"/>
          <w:b/>
          <w:bCs/>
          <w:lang w:val="pl-PL"/>
        </w:rPr>
        <w:t>2.7.5. Instalacja fotowoltaiczna</w:t>
      </w:r>
      <w:r>
        <w:rPr>
          <w:rFonts w:hint="default"/>
          <w:lang w:val="pl-PL"/>
        </w:rPr>
        <w:t>.</w:t>
      </w:r>
    </w:p>
    <w:p w14:paraId="0D8182FF">
      <w:pPr>
        <w:spacing w:after="409"/>
        <w:ind w:right="600"/>
        <w:rPr>
          <w:rFonts w:hint="default"/>
          <w:lang w:val="pl-PL"/>
        </w:rPr>
      </w:pPr>
      <w:r>
        <w:rPr>
          <w:rFonts w:hint="default"/>
          <w:lang w:val="pl-PL"/>
        </w:rPr>
        <w:t>Na potrzeby funkcjonowania obiektu należy przewidzieć montaż instalacji fotowoltaicznej o mocy pokrywającej zapotrzebowanie. Montaż możliwy na gruncie lub na dachu.</w:t>
      </w:r>
    </w:p>
    <w:p w14:paraId="6B803E2D">
      <w:pPr>
        <w:pStyle w:val="4"/>
        <w:spacing w:after="200"/>
      </w:pPr>
      <w:r>
        <w:t>2.8.</w:t>
      </w:r>
      <w:r>
        <w:rPr>
          <w:rFonts w:ascii="Arial" w:hAnsi="Arial" w:eastAsia="Arial" w:cs="Arial"/>
        </w:rPr>
        <w:t xml:space="preserve"> </w:t>
      </w:r>
      <w:r>
        <w:t xml:space="preserve">Wymagania dotyczące branży drogowej </w:t>
      </w:r>
    </w:p>
    <w:p w14:paraId="47DC1A73">
      <w:pPr>
        <w:spacing w:after="166"/>
        <w:ind w:left="15"/>
      </w:pPr>
      <w:r>
        <w:rPr>
          <w:b/>
        </w:rPr>
        <w:t>2.8.1.</w:t>
      </w:r>
      <w:r>
        <w:rPr>
          <w:rFonts w:ascii="Arial" w:hAnsi="Arial" w:eastAsia="Arial" w:cs="Arial"/>
          <w:b/>
        </w:rPr>
        <w:t xml:space="preserve"> </w:t>
      </w:r>
      <w:r>
        <w:rPr>
          <w:b/>
        </w:rPr>
        <w:t xml:space="preserve">Zagospodarowanie terenu </w:t>
      </w:r>
    </w:p>
    <w:p w14:paraId="1568F5CD">
      <w:pPr>
        <w:spacing w:after="68"/>
        <w:ind w:left="15"/>
      </w:pPr>
      <w:r>
        <w:t>Nie przewiduje się zmiany zagospodarowania terenu w zakresie dróg – poza połączeniem istniejącej drogi z budowan</w:t>
      </w:r>
      <w:r>
        <w:rPr>
          <w:rFonts w:hint="default"/>
          <w:lang w:val="pl-PL"/>
        </w:rPr>
        <w:t>ym boiskiem z zadaszeniem</w:t>
      </w:r>
      <w:r>
        <w:t xml:space="preserve">. </w:t>
      </w:r>
    </w:p>
    <w:p w14:paraId="1D7E2BC2">
      <w:pPr>
        <w:spacing w:after="68"/>
        <w:ind w:left="15"/>
        <w:rPr>
          <w:b/>
        </w:rPr>
      </w:pPr>
      <w:r>
        <w:rPr>
          <w:b/>
        </w:rPr>
        <w:t>2.8.2.</w:t>
      </w:r>
      <w:r>
        <w:rPr>
          <w:rFonts w:ascii="Arial" w:hAnsi="Arial" w:eastAsia="Arial" w:cs="Arial"/>
          <w:b/>
        </w:rPr>
        <w:t xml:space="preserve"> </w:t>
      </w:r>
      <w:r>
        <w:rPr>
          <w:b/>
        </w:rPr>
        <w:t xml:space="preserve">Drogi dojazdowe </w:t>
      </w:r>
    </w:p>
    <w:p w14:paraId="2B421E79">
      <w:pPr>
        <w:spacing w:after="68"/>
        <w:ind w:left="15"/>
      </w:pPr>
      <w:r>
        <w:t xml:space="preserve">Nie przewiduje się budowy nowych dróg dojazdowych. </w:t>
      </w:r>
    </w:p>
    <w:p w14:paraId="1CE48C9C">
      <w:pPr>
        <w:spacing w:after="68"/>
        <w:ind w:left="15"/>
        <w:rPr>
          <w:b/>
        </w:rPr>
      </w:pPr>
      <w:r>
        <w:rPr>
          <w:b/>
        </w:rPr>
        <w:t>2.8.3.</w:t>
      </w:r>
      <w:r>
        <w:rPr>
          <w:rFonts w:ascii="Arial" w:hAnsi="Arial" w:eastAsia="Arial" w:cs="Arial"/>
          <w:b/>
        </w:rPr>
        <w:t xml:space="preserve"> </w:t>
      </w:r>
      <w:r>
        <w:rPr>
          <w:b/>
        </w:rPr>
        <w:t xml:space="preserve">Ciągi piesze </w:t>
      </w:r>
    </w:p>
    <w:p w14:paraId="2C923061">
      <w:pPr>
        <w:spacing w:after="68"/>
        <w:ind w:left="15"/>
      </w:pPr>
      <w:r>
        <w:t>Nie przewiduje się budowy nowych ciągów pieszych – poza połączeniem istniejącej drogi z budowan</w:t>
      </w:r>
      <w:r>
        <w:rPr>
          <w:rFonts w:hint="default"/>
          <w:lang w:val="pl-PL"/>
        </w:rPr>
        <w:t>ym obiektem</w:t>
      </w:r>
      <w:r>
        <w:t xml:space="preserve">. </w:t>
      </w:r>
    </w:p>
    <w:p w14:paraId="0C3D8C0D">
      <w:pPr>
        <w:pStyle w:val="4"/>
        <w:spacing w:after="236"/>
        <w:ind w:left="371"/>
      </w:pPr>
      <w:r>
        <w:t>2.9.</w:t>
      </w:r>
      <w:r>
        <w:rPr>
          <w:rFonts w:ascii="Arial" w:hAnsi="Arial" w:eastAsia="Arial" w:cs="Arial"/>
        </w:rPr>
        <w:t xml:space="preserve"> </w:t>
      </w:r>
      <w:r>
        <w:t xml:space="preserve">Wymagania dotyczące materiałów i wykończenia  </w:t>
      </w:r>
    </w:p>
    <w:p w14:paraId="4CA59882">
      <w:pPr>
        <w:spacing w:after="68"/>
        <w:ind w:left="15"/>
      </w:pPr>
      <w:r>
        <w:rPr>
          <w:b/>
        </w:rPr>
        <w:t>2.9.1.</w:t>
      </w:r>
      <w:r>
        <w:rPr>
          <w:rFonts w:ascii="Arial" w:hAnsi="Arial" w:eastAsia="Arial" w:cs="Arial"/>
          <w:b/>
        </w:rPr>
        <w:t xml:space="preserve"> </w:t>
      </w:r>
      <w:r>
        <w:rPr>
          <w:b/>
        </w:rPr>
        <w:t xml:space="preserve">Izolacje fundamentów </w:t>
      </w:r>
    </w:p>
    <w:p w14:paraId="1111FF4E">
      <w:pPr>
        <w:spacing w:after="346"/>
        <w:ind w:right="665"/>
      </w:pPr>
      <w:r>
        <w:t>Izolację przeciwwilgociową poziomą fundamentów należy wykonać z dwóch warstw papy termozgrzewalnej lub dwóch warstw folii z tworzyw sztucznych (folia grubości min. 1 mm). Izolację przeciwwilgociową pionową fundamentów zastosować produkty dyspersyjne - emulsję bitumiczną do gruntowania podłoża oraz masę asfaltową do wykonywania powłok przeciwwilgociowych w co najmniej 2 warstwach nakładanych na krzyż, każda następna po całkowitym wyschnięciu poprzedniej.</w:t>
      </w:r>
    </w:p>
    <w:p w14:paraId="6E46E513">
      <w:pPr>
        <w:spacing w:after="68"/>
        <w:ind w:left="15"/>
      </w:pPr>
      <w:r>
        <w:rPr>
          <w:b/>
        </w:rPr>
        <w:t>2.9.2.</w:t>
      </w:r>
      <w:r>
        <w:rPr>
          <w:rFonts w:ascii="Arial" w:hAnsi="Arial" w:eastAsia="Arial" w:cs="Arial"/>
          <w:b/>
        </w:rPr>
        <w:t xml:space="preserve"> </w:t>
      </w:r>
      <w:r>
        <w:rPr>
          <w:b/>
        </w:rPr>
        <w:t xml:space="preserve">Ściany nośne </w:t>
      </w:r>
    </w:p>
    <w:p w14:paraId="6015E920">
      <w:pPr>
        <w:spacing w:after="243"/>
        <w:ind w:left="0" w:firstLine="0"/>
      </w:pPr>
      <w:r>
        <w:t xml:space="preserve">Nie przewiduje się wykonywania ścian </w:t>
      </w:r>
      <w:r>
        <w:rPr>
          <w:rFonts w:hint="default"/>
          <w:lang w:val="pl-PL"/>
        </w:rPr>
        <w:t>nośnych</w:t>
      </w:r>
      <w:r>
        <w:t>.</w:t>
      </w:r>
    </w:p>
    <w:p w14:paraId="5ED1000A">
      <w:pPr>
        <w:spacing w:after="68"/>
        <w:ind w:left="15"/>
        <w:rPr>
          <w:rFonts w:hint="default"/>
          <w:lang w:val="pl-PL"/>
        </w:rPr>
      </w:pPr>
    </w:p>
    <w:p w14:paraId="08A799A6">
      <w:pPr>
        <w:spacing w:after="68"/>
        <w:ind w:left="15"/>
      </w:pPr>
      <w:r>
        <w:rPr>
          <w:b/>
        </w:rPr>
        <w:t>2.9.3.</w:t>
      </w:r>
      <w:r>
        <w:rPr>
          <w:rFonts w:ascii="Arial" w:hAnsi="Arial" w:eastAsia="Arial" w:cs="Arial"/>
          <w:b/>
        </w:rPr>
        <w:t xml:space="preserve"> </w:t>
      </w:r>
      <w:r>
        <w:rPr>
          <w:b/>
        </w:rPr>
        <w:t xml:space="preserve">Ściany działowe </w:t>
      </w:r>
    </w:p>
    <w:p w14:paraId="4415EE32">
      <w:pPr>
        <w:spacing w:after="243"/>
        <w:ind w:left="0" w:firstLine="0"/>
      </w:pPr>
      <w:r>
        <w:t>Nie przewiduje się wykonywania ścian działowych.</w:t>
      </w:r>
    </w:p>
    <w:p w14:paraId="7FEFE8B0">
      <w:pPr>
        <w:spacing w:after="68"/>
        <w:ind w:left="15"/>
      </w:pPr>
      <w:r>
        <w:rPr>
          <w:b/>
        </w:rPr>
        <w:t>2.9.4.</w:t>
      </w:r>
      <w:r>
        <w:rPr>
          <w:rFonts w:ascii="Arial" w:hAnsi="Arial" w:eastAsia="Arial" w:cs="Arial"/>
          <w:b/>
        </w:rPr>
        <w:t xml:space="preserve"> </w:t>
      </w:r>
      <w:r>
        <w:rPr>
          <w:b/>
        </w:rPr>
        <w:t xml:space="preserve">Termoizolacja ścian zewnętrznych </w:t>
      </w:r>
    </w:p>
    <w:p w14:paraId="27F140AA">
      <w:pPr>
        <w:spacing w:after="68"/>
        <w:ind w:left="15"/>
        <w:rPr>
          <w:rFonts w:hint="default"/>
          <w:lang w:val="pl-PL"/>
        </w:rPr>
      </w:pPr>
      <w:r>
        <w:rPr>
          <w:rFonts w:hint="default"/>
          <w:lang w:val="pl-PL"/>
        </w:rPr>
        <w:t>Nie dotyczy</w:t>
      </w:r>
    </w:p>
    <w:p w14:paraId="3227B539">
      <w:pPr>
        <w:spacing w:after="68"/>
        <w:ind w:left="15"/>
      </w:pPr>
      <w:r>
        <w:rPr>
          <w:b/>
        </w:rPr>
        <w:t>2.9.5.</w:t>
      </w:r>
      <w:r>
        <w:rPr>
          <w:rFonts w:ascii="Arial" w:hAnsi="Arial" w:eastAsia="Arial" w:cs="Arial"/>
          <w:b/>
        </w:rPr>
        <w:t xml:space="preserve"> </w:t>
      </w:r>
      <w:r>
        <w:rPr>
          <w:b/>
        </w:rPr>
        <w:t xml:space="preserve">Rozwiązania techniczne zadaszenia </w:t>
      </w:r>
    </w:p>
    <w:p w14:paraId="306E925A">
      <w:pPr>
        <w:spacing w:after="345"/>
        <w:ind w:right="664"/>
      </w:pPr>
      <w:r>
        <w:t xml:space="preserve">Zadaszenie nad boiskiem wielofunkcyjnym należy wykonać w technologii podwójnego stalowego, samonośnego przekrycia łukowego z wypełnieniem materiałem termoizolacyjnym. Rozwiązania projektowe powinny zapewnić spełnienie wymagań odporności na czynniki zewnętrzne (m.in. parcie wiatru) oraz uwzględniać aktualne wymagania p.poż. </w:t>
      </w:r>
    </w:p>
    <w:p w14:paraId="515C426E">
      <w:pPr>
        <w:spacing w:after="68"/>
        <w:ind w:left="15"/>
      </w:pPr>
      <w:r>
        <w:rPr>
          <w:b/>
        </w:rPr>
        <w:t>2.9.6.</w:t>
      </w:r>
      <w:r>
        <w:rPr>
          <w:rFonts w:ascii="Arial" w:hAnsi="Arial" w:eastAsia="Arial" w:cs="Arial"/>
          <w:b/>
        </w:rPr>
        <w:t xml:space="preserve"> </w:t>
      </w:r>
      <w:r>
        <w:rPr>
          <w:b/>
        </w:rPr>
        <w:t xml:space="preserve">Obróbki blacharskie </w:t>
      </w:r>
    </w:p>
    <w:p w14:paraId="4F68F236">
      <w:pPr>
        <w:spacing w:after="306"/>
      </w:pPr>
      <w:r>
        <w:t xml:space="preserve">Obróbki blacharskie należy wykonać z blachy gr. min. 0,6 mm tytanowo-cynkowej lub stalowej powlekanej, do uzgodnienia z Zamawiającym. </w:t>
      </w:r>
    </w:p>
    <w:p w14:paraId="1B5EB623">
      <w:pPr>
        <w:spacing w:after="68"/>
        <w:ind w:left="15"/>
      </w:pPr>
      <w:r>
        <w:rPr>
          <w:b/>
        </w:rPr>
        <w:t>2.9.7.</w:t>
      </w:r>
      <w:r>
        <w:rPr>
          <w:rFonts w:ascii="Arial" w:hAnsi="Arial" w:eastAsia="Arial" w:cs="Arial"/>
          <w:b/>
        </w:rPr>
        <w:t xml:space="preserve"> </w:t>
      </w:r>
      <w:r>
        <w:rPr>
          <w:b/>
        </w:rPr>
        <w:t xml:space="preserve">Nawierzchnia poliuretanowa hali sportowej </w:t>
      </w:r>
    </w:p>
    <w:p w14:paraId="66DA901B">
      <w:pPr>
        <w:spacing w:after="0" w:line="360" w:lineRule="auto"/>
        <w:ind w:right="607"/>
      </w:pPr>
      <w:r>
        <w:t>Należy wykonać nową konstrukcję korpusu boiska wraz z nawierzchnią poliuretanową:</w:t>
      </w:r>
    </w:p>
    <w:p w14:paraId="61CD3FD2">
      <w:pPr>
        <w:spacing w:after="0" w:line="360" w:lineRule="auto"/>
        <w:ind w:left="0" w:right="607" w:hanging="11"/>
      </w:pPr>
      <w:r>
        <w:t>- warstwa nawierzchni poliuretanowej bezspoinowa mata z SBR z natryskiem EPDM,</w:t>
      </w:r>
    </w:p>
    <w:p w14:paraId="0ECCF136">
      <w:pPr>
        <w:spacing w:after="0" w:line="360" w:lineRule="auto"/>
        <w:ind w:left="0" w:right="607" w:hanging="11"/>
      </w:pPr>
      <w:r>
        <w:t>- elastyczna, przepuszczalna bezspoinowa warstwa podkładowa granulat gumowy, kruszywo kwarcowe, poliuretan, o grubości 3,5 cm,</w:t>
      </w:r>
    </w:p>
    <w:p w14:paraId="2CC982F7">
      <w:pPr>
        <w:spacing w:after="0" w:line="360" w:lineRule="auto"/>
        <w:ind w:left="0" w:right="607" w:hanging="11"/>
      </w:pPr>
      <w:r>
        <w:t>- warstwa wyrównująca z miału kamiennego 0-4 mm o grubości 4,0 cm,</w:t>
      </w:r>
    </w:p>
    <w:p w14:paraId="12D09432">
      <w:pPr>
        <w:spacing w:after="0" w:line="360" w:lineRule="auto"/>
        <w:ind w:left="0" w:right="607" w:hanging="11"/>
      </w:pPr>
      <w:r>
        <w:t>- warstwa klinująca z kruszywa kamiennego o frakcji 0-31,5 o grubości warstwy 16 cm,</w:t>
      </w:r>
    </w:p>
    <w:p w14:paraId="310FA3C5">
      <w:pPr>
        <w:spacing w:after="0" w:line="360" w:lineRule="auto"/>
        <w:ind w:left="0" w:right="607" w:hanging="11"/>
      </w:pPr>
      <w:r>
        <w:t>- warstwa konstrukcyjna z kruszywa łamanego o frakcji 31,5 – 63 mm o grubości 20 cm,</w:t>
      </w:r>
    </w:p>
    <w:p w14:paraId="6EF848C8">
      <w:pPr>
        <w:spacing w:after="0" w:line="360" w:lineRule="auto"/>
        <w:ind w:left="0" w:right="607" w:hanging="11"/>
      </w:pPr>
      <w:r>
        <w:t>- warstwa odcinająca z geowłókniny,</w:t>
      </w:r>
    </w:p>
    <w:p w14:paraId="6D7709C1">
      <w:pPr>
        <w:spacing w:after="0" w:line="360" w:lineRule="auto"/>
        <w:ind w:left="0" w:right="607" w:hanging="11"/>
      </w:pPr>
      <w:r>
        <w:t>- podłoże doprowadzane do nośności E</w:t>
      </w:r>
      <w:r>
        <w:rPr>
          <w:vertAlign w:val="subscript"/>
        </w:rPr>
        <w:t>2</w:t>
      </w:r>
      <w:r>
        <w:t xml:space="preserve">=50 MPa.  </w:t>
      </w:r>
    </w:p>
    <w:p w14:paraId="20A9687F">
      <w:pPr>
        <w:spacing w:after="0" w:line="360" w:lineRule="auto"/>
        <w:ind w:left="0" w:right="607" w:hanging="11"/>
      </w:pPr>
    </w:p>
    <w:p w14:paraId="3F6E427D">
      <w:pPr>
        <w:spacing w:after="68"/>
        <w:ind w:left="15"/>
      </w:pPr>
      <w:r>
        <w:rPr>
          <w:b/>
        </w:rPr>
        <w:t>2.9.10.</w:t>
      </w:r>
      <w:r>
        <w:rPr>
          <w:rFonts w:ascii="Arial" w:hAnsi="Arial" w:eastAsia="Arial" w:cs="Arial"/>
          <w:b/>
        </w:rPr>
        <w:t xml:space="preserve"> </w:t>
      </w:r>
      <w:r>
        <w:rPr>
          <w:b/>
        </w:rPr>
        <w:t xml:space="preserve"> Stolarka drzwiowa </w:t>
      </w:r>
    </w:p>
    <w:p w14:paraId="00E68F6E">
      <w:pPr>
        <w:spacing w:after="306"/>
        <w:ind w:right="600"/>
      </w:pPr>
      <w:r>
        <w:t xml:space="preserve">Nie przewiduje się wykonywania stolarki drzwiowej. </w:t>
      </w:r>
    </w:p>
    <w:p w14:paraId="6F84A5A7">
      <w:pPr>
        <w:spacing w:after="68"/>
        <w:ind w:left="15"/>
      </w:pPr>
      <w:r>
        <w:rPr>
          <w:b/>
        </w:rPr>
        <w:t>2.9.11.</w:t>
      </w:r>
      <w:r>
        <w:rPr>
          <w:rFonts w:ascii="Arial" w:hAnsi="Arial" w:eastAsia="Arial" w:cs="Arial"/>
          <w:b/>
        </w:rPr>
        <w:t xml:space="preserve"> </w:t>
      </w:r>
      <w:r>
        <w:rPr>
          <w:b/>
        </w:rPr>
        <w:t xml:space="preserve">Stolarka okienna </w:t>
      </w:r>
    </w:p>
    <w:p w14:paraId="4F9B7A64">
      <w:pPr>
        <w:spacing w:after="306"/>
        <w:ind w:right="600"/>
      </w:pPr>
      <w:r>
        <w:t xml:space="preserve">Nie przewiduje się wykonywania stolarki okiennej. </w:t>
      </w:r>
    </w:p>
    <w:p w14:paraId="328FF4BE">
      <w:pPr>
        <w:spacing w:after="68"/>
        <w:ind w:left="15"/>
      </w:pPr>
      <w:r>
        <w:rPr>
          <w:b/>
        </w:rPr>
        <w:t>2.9.12.</w:t>
      </w:r>
      <w:r>
        <w:rPr>
          <w:rFonts w:ascii="Arial" w:hAnsi="Arial" w:eastAsia="Arial" w:cs="Arial"/>
          <w:b/>
        </w:rPr>
        <w:t xml:space="preserve"> </w:t>
      </w:r>
      <w:r>
        <w:rPr>
          <w:b/>
        </w:rPr>
        <w:t xml:space="preserve"> Wykończenie ścian i sufitów </w:t>
      </w:r>
    </w:p>
    <w:p w14:paraId="65144F2B">
      <w:pPr>
        <w:spacing w:after="335"/>
        <w:ind w:right="597"/>
      </w:pPr>
      <w:r>
        <w:t xml:space="preserve">Sufity powinny być odporne na uderzenia i uszkodzenia mechaniczne. </w:t>
      </w:r>
      <w:r>
        <w:rPr>
          <w:rFonts w:hint="default"/>
          <w:lang w:val="pl-PL"/>
        </w:rPr>
        <w:t>D</w:t>
      </w:r>
      <w:r>
        <w:t xml:space="preserve">opuszcza się pozostawienie powierzchni stalowej konstrukcji łukowej jako warstwy wykończeniowej sufitu, pod warunkiem zachowania przez nią właściwych walorów estetycznych i pomalowania jej w kolorze uzgodnionym z Zamawiającym.  </w:t>
      </w:r>
    </w:p>
    <w:p w14:paraId="732B5202">
      <w:pPr>
        <w:spacing w:after="0"/>
        <w:ind w:left="15"/>
      </w:pPr>
      <w:r>
        <w:rPr>
          <w:b/>
        </w:rPr>
        <w:t xml:space="preserve">2.9.13. Balustrady </w:t>
      </w:r>
    </w:p>
    <w:p w14:paraId="576A4323">
      <w:pPr>
        <w:spacing w:after="29" w:line="240" w:lineRule="auto"/>
        <w:ind w:left="1" w:firstLine="0"/>
        <w:jc w:val="left"/>
      </w:pPr>
      <w:r>
        <w:rPr>
          <w:b/>
        </w:rPr>
        <w:t xml:space="preserve"> </w:t>
      </w:r>
    </w:p>
    <w:p w14:paraId="2302DC82">
      <w:pPr>
        <w:spacing w:after="341"/>
        <w:ind w:right="418"/>
      </w:pPr>
      <w:r>
        <w:t>Balustrady wewnętrzne i zewnętrzne z elementów okrągłych ze stali nierdzewnej,  w kolorze mat lub połysk do uzgodnienia z Zamawiającym.</w:t>
      </w:r>
      <w:r>
        <w:rPr>
          <w:b/>
        </w:rPr>
        <w:t xml:space="preserve">  </w:t>
      </w:r>
    </w:p>
    <w:p w14:paraId="53A230E0">
      <w:pPr>
        <w:spacing w:after="338"/>
        <w:ind w:right="665"/>
      </w:pPr>
      <w:r>
        <w:rPr>
          <w:b/>
        </w:rPr>
        <w:t xml:space="preserve"> 2.9.15.</w:t>
      </w:r>
      <w:r>
        <w:rPr>
          <w:rFonts w:ascii="Arial" w:hAnsi="Arial" w:eastAsia="Arial" w:cs="Arial"/>
          <w:b/>
        </w:rPr>
        <w:t xml:space="preserve"> </w:t>
      </w:r>
      <w:r>
        <w:rPr>
          <w:b/>
        </w:rPr>
        <w:t xml:space="preserve">Wyposażenie </w:t>
      </w:r>
    </w:p>
    <w:p w14:paraId="69289624">
      <w:pPr>
        <w:spacing w:after="344"/>
      </w:pPr>
      <w:r>
        <w:t xml:space="preserve">Przewiduje się dostarczenie i montaż następującego wyposażenia: </w:t>
      </w:r>
    </w:p>
    <w:p w14:paraId="3A427E6E">
      <w:pPr>
        <w:numPr>
          <w:ilvl w:val="0"/>
          <w:numId w:val="11"/>
        </w:numPr>
        <w:ind w:right="598" w:hanging="360"/>
      </w:pPr>
      <w:r>
        <w:t xml:space="preserve">W ramach zamówienia Wykonawca winien przewidzieć zakup i montaż wyposażenia, w tym:  </w:t>
      </w:r>
    </w:p>
    <w:p w14:paraId="46FB1AAB">
      <w:pPr>
        <w:numPr>
          <w:ilvl w:val="2"/>
          <w:numId w:val="12"/>
        </w:numPr>
        <w:ind w:right="569" w:hanging="360"/>
      </w:pPr>
      <w:r>
        <w:t xml:space="preserve">Bramka do gry w piłkę ręczną/nożną aluminiowa o przekroju 80/80 mm, profesjonalna o wym. 3x2 m + siatka do bramki - 2 szt., </w:t>
      </w:r>
    </w:p>
    <w:p w14:paraId="5A7A15AB">
      <w:pPr>
        <w:numPr>
          <w:ilvl w:val="2"/>
          <w:numId w:val="12"/>
        </w:numPr>
        <w:ind w:right="569" w:hanging="360"/>
      </w:pPr>
      <w:r>
        <w:rPr>
          <w:rFonts w:hint="default"/>
          <w:lang w:val="pl-PL"/>
        </w:rPr>
        <w:t>Z</w:t>
      </w:r>
      <w:r>
        <w:rPr>
          <w:rFonts w:hint="default"/>
        </w:rPr>
        <w:t>estaw do koszykówki: 1/Obręcz do koszykówki cynkowana ogniowo z siatką łańcuchową, 2/ Tablica epoksydowa na ramie metalowej cynkowanej 105x180 cm, 3/Konstrukcja do koszykówki jednosłupowa, wysięg 1,2 m, cynkowana ogniowo, mocowana na stałe</w:t>
      </w:r>
      <w:r>
        <w:rPr>
          <w:rFonts w:hint="default"/>
          <w:lang w:val="pl-PL"/>
        </w:rPr>
        <w:t xml:space="preserve"> - 2 szt.,</w:t>
      </w:r>
    </w:p>
    <w:p w14:paraId="2047874F">
      <w:pPr>
        <w:numPr>
          <w:ilvl w:val="2"/>
          <w:numId w:val="12"/>
        </w:numPr>
        <w:ind w:right="569" w:hanging="360"/>
      </w:pPr>
      <w:r>
        <w:rPr>
          <w:rFonts w:hint="default"/>
          <w:lang w:val="pl-PL"/>
        </w:rPr>
        <w:t>Z</w:t>
      </w:r>
      <w:r>
        <w:rPr>
          <w:rFonts w:hint="default"/>
        </w:rPr>
        <w:t>estaw do siatkówki: 1/Słupki aluminiowe z naciągiem, regulacja wysokości, 2/Tuleje montażowe, 3/Dekiel maskujący, 4/Siatka PP czarna z antenkami, gr. splotu 3 mm</w:t>
      </w:r>
      <w:r>
        <w:rPr>
          <w:rFonts w:hint="default"/>
          <w:lang w:val="pl-PL"/>
        </w:rPr>
        <w:t xml:space="preserve"> - 1 kpl.,</w:t>
      </w:r>
    </w:p>
    <w:p w14:paraId="5455CF3A">
      <w:pPr>
        <w:numPr>
          <w:ilvl w:val="2"/>
          <w:numId w:val="12"/>
        </w:numPr>
        <w:ind w:right="569" w:hanging="360"/>
      </w:pPr>
      <w:r>
        <w:t>Mobilny System Strzelnicy Laserowej - 4 stanowiska - dla programu przyszkolnych hal sportowych OLIMPIA,</w:t>
      </w:r>
    </w:p>
    <w:p w14:paraId="5B9DF219">
      <w:pPr>
        <w:numPr>
          <w:ilvl w:val="2"/>
          <w:numId w:val="12"/>
        </w:numPr>
        <w:ind w:right="569" w:hanging="360"/>
      </w:pPr>
      <w:r>
        <w:t xml:space="preserve">Kontener do przechowywania wyposażenia,  </w:t>
      </w:r>
    </w:p>
    <w:p w14:paraId="03678081">
      <w:pPr>
        <w:numPr>
          <w:ilvl w:val="2"/>
          <w:numId w:val="12"/>
        </w:numPr>
        <w:ind w:right="569" w:hanging="360"/>
      </w:pPr>
      <w:r>
        <w:t xml:space="preserve">Tablicę informacyjną dotyczącą wykonania i finansowania inwestycji w ramach Programu "OLIMPIA - Program Budowy przyszkolnych hal sportowych na 100 lecie pierwszych występów reprezentacji Polski na Igrzyskach Olimpijskich" według wzoru.  </w:t>
      </w:r>
    </w:p>
    <w:p w14:paraId="714E89F7">
      <w:pPr>
        <w:spacing w:after="203"/>
        <w:ind w:left="731" w:right="529"/>
      </w:pPr>
      <w:r>
        <w:t xml:space="preserve">Należy zastosować kompletne zestawy posiadające odpowiednie certyfikaty  i atesty dla każdej z dyscyplin. Wszystkie dostarczone oraz zamontowane elementy muszą posiadać stosowne certyfikaty bezpieczeństwa wystawione przez Akredytowane Jednostki Certyfikujące oraz być zgodne z normami dla poszczególnych dyscyplin sportowych. </w:t>
      </w:r>
    </w:p>
    <w:p w14:paraId="0B0A2C9C">
      <w:pPr>
        <w:spacing w:after="68" w:line="299" w:lineRule="auto"/>
        <w:ind w:left="15" w:right="2616"/>
        <w:rPr>
          <w:b/>
        </w:rPr>
      </w:pPr>
      <w:r>
        <w:rPr>
          <w:b/>
        </w:rPr>
        <w:t>2.9.16.</w:t>
      </w:r>
      <w:r>
        <w:rPr>
          <w:rFonts w:ascii="Arial" w:hAnsi="Arial" w:eastAsia="Arial" w:cs="Arial"/>
          <w:b/>
        </w:rPr>
        <w:t xml:space="preserve"> </w:t>
      </w:r>
      <w:r>
        <w:rPr>
          <w:b/>
        </w:rPr>
        <w:t xml:space="preserve">Mobilny System Strzelnicy Laserowej - 4 stanowiska </w:t>
      </w:r>
    </w:p>
    <w:p w14:paraId="3F4CABFC">
      <w:pPr>
        <w:spacing w:after="68" w:line="299" w:lineRule="auto"/>
        <w:ind w:left="15" w:right="2616"/>
      </w:pPr>
      <w:r>
        <w:t xml:space="preserve">Mobilna strzelnica laserowa - 4 stanowiska </w:t>
      </w:r>
    </w:p>
    <w:p w14:paraId="28AAA932">
      <w:pPr>
        <w:ind w:left="721" w:right="598" w:hanging="360"/>
      </w:pPr>
      <w:r>
        <w:t>1)</w:t>
      </w:r>
      <w:r>
        <w:rPr>
          <w:rFonts w:ascii="Arial" w:hAnsi="Arial" w:eastAsia="Arial" w:cs="Arial"/>
        </w:rPr>
        <w:t xml:space="preserve"> </w:t>
      </w:r>
      <w:r>
        <w:t>Moduł projekcji z kablem zasilającym zintegrowany i zabudowany  w obudowie, umożliwiającej łatwe przemieszczanie i instalację systemu w tym:</w:t>
      </w:r>
      <w:r>
        <w:rPr>
          <w:rFonts w:ascii="Arial" w:hAnsi="Arial" w:eastAsia="Arial" w:cs="Arial"/>
        </w:rPr>
        <w:t xml:space="preserve"> </w:t>
      </w:r>
      <w:r>
        <w:t xml:space="preserve">zestaw mikrokomputerowy PC z systemem operacyjnym, </w:t>
      </w:r>
    </w:p>
    <w:p w14:paraId="7E353A28">
      <w:pPr>
        <w:numPr>
          <w:ilvl w:val="3"/>
          <w:numId w:val="13"/>
        </w:numPr>
        <w:ind w:firstLine="557"/>
      </w:pPr>
      <w:r>
        <w:t xml:space="preserve">projektor, </w:t>
      </w:r>
    </w:p>
    <w:p w14:paraId="0F03F5C3">
      <w:pPr>
        <w:numPr>
          <w:ilvl w:val="3"/>
          <w:numId w:val="13"/>
        </w:numPr>
        <w:ind w:firstLine="557"/>
      </w:pPr>
      <w:r>
        <w:t xml:space="preserve">kamerę, </w:t>
      </w:r>
    </w:p>
    <w:p w14:paraId="0FC70D06">
      <w:pPr>
        <w:numPr>
          <w:ilvl w:val="3"/>
          <w:numId w:val="13"/>
        </w:numPr>
        <w:ind w:firstLine="557"/>
      </w:pPr>
      <w:r>
        <w:t xml:space="preserve">głośnik, </w:t>
      </w:r>
    </w:p>
    <w:p w14:paraId="24763FC4">
      <w:pPr>
        <w:numPr>
          <w:ilvl w:val="3"/>
          <w:numId w:val="13"/>
        </w:numPr>
        <w:ind w:firstLine="557"/>
      </w:pPr>
      <w:r>
        <w:t xml:space="preserve">punkt dostępowy WI-FI, </w:t>
      </w:r>
    </w:p>
    <w:p w14:paraId="603C573A">
      <w:pPr>
        <w:numPr>
          <w:ilvl w:val="3"/>
          <w:numId w:val="13"/>
        </w:numPr>
        <w:ind w:firstLine="557"/>
      </w:pPr>
      <w:r>
        <w:t xml:space="preserve">punkt dostępowy Bluetooth; </w:t>
      </w:r>
    </w:p>
    <w:p w14:paraId="2D71AFC8">
      <w:pPr>
        <w:ind w:left="0" w:firstLine="361"/>
      </w:pPr>
      <w:r>
        <w:t>2)</w:t>
      </w:r>
      <w:r>
        <w:rPr>
          <w:rFonts w:ascii="Arial" w:hAnsi="Arial" w:eastAsia="Arial" w:cs="Arial"/>
        </w:rPr>
        <w:t xml:space="preserve"> </w:t>
      </w:r>
      <w:r>
        <w:t xml:space="preserve">Klawiaturę bezprzewodowa z gładzikiem. </w:t>
      </w:r>
    </w:p>
    <w:p w14:paraId="2BFFE8CD">
      <w:pPr>
        <w:numPr>
          <w:ilvl w:val="2"/>
          <w:numId w:val="14"/>
        </w:numPr>
        <w:ind w:hanging="360"/>
      </w:pPr>
      <w:r>
        <w:t xml:space="preserve">Tablet z systemem operacyjnym oraz ładowarką. </w:t>
      </w:r>
    </w:p>
    <w:p w14:paraId="1E712578">
      <w:pPr>
        <w:numPr>
          <w:ilvl w:val="2"/>
          <w:numId w:val="14"/>
        </w:numPr>
        <w:ind w:hanging="360"/>
      </w:pPr>
      <w:r>
        <w:t xml:space="preserve">Drukarkę. </w:t>
      </w:r>
    </w:p>
    <w:p w14:paraId="087E1DFD">
      <w:pPr>
        <w:numPr>
          <w:ilvl w:val="2"/>
          <w:numId w:val="14"/>
        </w:numPr>
        <w:ind w:hanging="360"/>
      </w:pPr>
      <w:r>
        <w:t xml:space="preserve">Specjalistyczne oprogramowanie mikrokomputera zawierające: </w:t>
      </w:r>
    </w:p>
    <w:p w14:paraId="549C5DE7">
      <w:pPr>
        <w:ind w:left="1278" w:right="671" w:hanging="360"/>
      </w:pPr>
      <w:r>
        <w:rPr>
          <w:rFonts w:ascii="Segoe UI Symbol" w:hAnsi="Segoe UI Symbol" w:eastAsia="Segoe UI Symbol" w:cs="Segoe UI Symbol"/>
        </w:rPr>
        <w:t>-</w:t>
      </w:r>
      <w:r>
        <w:rPr>
          <w:rFonts w:ascii="Arial" w:hAnsi="Arial" w:eastAsia="Arial" w:cs="Arial"/>
        </w:rPr>
        <w:t xml:space="preserve"> </w:t>
      </w:r>
      <w:r>
        <w:t xml:space="preserve">możliwość prostej, intuicyjnej obsługi systemu bezpośrednio z menu ekranowego  z wykorzystaniem klawiatury bezprzewodowej i/lub broni treningowej, laserem; w zakresie min.: </w:t>
      </w:r>
    </w:p>
    <w:p w14:paraId="6768DC79">
      <w:pPr>
        <w:numPr>
          <w:ilvl w:val="5"/>
          <w:numId w:val="15"/>
        </w:numPr>
        <w:ind w:hanging="361"/>
      </w:pPr>
      <w:r>
        <w:t xml:space="preserve">możliwość wyboru ilości stanowisk strzeleckich od 1 do 4 </w:t>
      </w:r>
    </w:p>
    <w:p w14:paraId="34C95F13">
      <w:pPr>
        <w:numPr>
          <w:ilvl w:val="5"/>
          <w:numId w:val="15"/>
        </w:numPr>
        <w:ind w:right="569" w:hanging="361"/>
      </w:pPr>
      <w:r>
        <w:t xml:space="preserve">możliwość zmiany kąta widzenia wirtualnej przestrzeni zależnie od zakładanej postawy strzeleckiej: leżąc, klęcząc, stojąc, </w:t>
      </w:r>
    </w:p>
    <w:p w14:paraId="25C4412E">
      <w:pPr>
        <w:numPr>
          <w:ilvl w:val="5"/>
          <w:numId w:val="15"/>
        </w:numPr>
        <w:ind w:hanging="361"/>
      </w:pPr>
      <w:r>
        <w:t xml:space="preserve">możliwości wyboru scenariusza, </w:t>
      </w:r>
    </w:p>
    <w:p w14:paraId="79AA4546">
      <w:pPr>
        <w:numPr>
          <w:ilvl w:val="3"/>
          <w:numId w:val="16"/>
        </w:numPr>
        <w:ind w:right="526" w:hanging="360"/>
      </w:pPr>
      <w:r>
        <w:t xml:space="preserve">możliwość indywidualnego przystrzelenia broni treningowej  do przeprowadzenia ćwiczenia tj. przystrzelenie broni treningowej przeprowadzane jest w trybie systemowym w celu dopasowania zgrywania przyrządów celowniczych do indywidulnych właściwości strzelca na czas przeprowadzenia ćwiczenia oraz przeprowadzenie globalnego przystrzelania broni treningowej z możliwością zapisania  w systemie. Przystrzeliwanie powinno zgrywać punkt celowania  z punktem trafienia na odległości ok. 100 m dla karabinka i ok. 25 m dla pistoletu; </w:t>
      </w:r>
    </w:p>
    <w:p w14:paraId="4DD6403F">
      <w:pPr>
        <w:numPr>
          <w:ilvl w:val="3"/>
          <w:numId w:val="16"/>
        </w:numPr>
        <w:ind w:right="526" w:hanging="360"/>
      </w:pPr>
      <w:r>
        <w:t xml:space="preserve">możliwość prowadzenia treningu indywidualnego jednocześnie dla jednej do czterech osób, na jednym do czterech stanowisk strzeleckich; </w:t>
      </w:r>
    </w:p>
    <w:p w14:paraId="3C074BDD">
      <w:pPr>
        <w:numPr>
          <w:ilvl w:val="3"/>
          <w:numId w:val="16"/>
        </w:numPr>
        <w:ind w:right="526" w:hanging="360"/>
      </w:pPr>
      <w:r>
        <w:t xml:space="preserve">możliwość prowadzenia treningu zespołowego (jedna do czterech osób), na wspólnym stanowisku strzeleckim; </w:t>
      </w:r>
    </w:p>
    <w:p w14:paraId="2FA7EF92">
      <w:pPr>
        <w:numPr>
          <w:ilvl w:val="3"/>
          <w:numId w:val="16"/>
        </w:numPr>
        <w:ind w:right="526" w:hanging="360"/>
      </w:pPr>
      <w:r>
        <w:t xml:space="preserve">możliwość przejrzenia wyników strzelania w formie elektronicznej  i drukowanej; </w:t>
      </w:r>
    </w:p>
    <w:p w14:paraId="6164D704">
      <w:pPr>
        <w:numPr>
          <w:ilvl w:val="3"/>
          <w:numId w:val="16"/>
        </w:numPr>
        <w:ind w:right="526" w:hanging="360"/>
      </w:pPr>
      <w:r>
        <w:t xml:space="preserve">min. 5 scenariuszy strzelania z zamkniętymi scenariuszami w tym strzelanie do tarczy dla jednej do czterech osób jako jeden scenariusz,  </w:t>
      </w:r>
    </w:p>
    <w:p w14:paraId="032130BD">
      <w:pPr>
        <w:numPr>
          <w:ilvl w:val="3"/>
          <w:numId w:val="16"/>
        </w:numPr>
        <w:ind w:right="526" w:hanging="360"/>
      </w:pPr>
      <w:r>
        <w:t>edytor tworzenia ćwiczeń umożliwiający zapis wykreowanego ćwiczenia pod wybraną nazwą, do wielokrotnego użycia; 6)</w:t>
      </w:r>
      <w:r>
        <w:rPr>
          <w:rFonts w:ascii="Arial" w:hAnsi="Arial" w:eastAsia="Arial" w:cs="Arial"/>
        </w:rPr>
        <w:t xml:space="preserve"> </w:t>
      </w:r>
      <w:r>
        <w:t xml:space="preserve">Specjalistyczną aplikację do tabletu. </w:t>
      </w:r>
    </w:p>
    <w:p w14:paraId="664855C9">
      <w:pPr>
        <w:ind w:left="721" w:right="296" w:hanging="360"/>
      </w:pPr>
      <w:r>
        <w:t>7)</w:t>
      </w:r>
      <w:r>
        <w:rPr>
          <w:rFonts w:ascii="Arial" w:hAnsi="Arial" w:eastAsia="Arial" w:cs="Arial"/>
        </w:rPr>
        <w:t xml:space="preserve"> </w:t>
      </w:r>
      <w:r>
        <w:t xml:space="preserve">Broń treningową- repliki ASG działające w systemie blow-back, zasilana greengaz: </w:t>
      </w:r>
    </w:p>
    <w:p w14:paraId="4015F01F">
      <w:pPr>
        <w:numPr>
          <w:ilvl w:val="3"/>
          <w:numId w:val="17"/>
        </w:numPr>
        <w:ind w:hanging="360"/>
      </w:pPr>
      <w:r>
        <w:t xml:space="preserve">replikę karabinu z dwoma magazynkami - 4 kpl. </w:t>
      </w:r>
    </w:p>
    <w:p w14:paraId="4A2F5866">
      <w:pPr>
        <w:numPr>
          <w:ilvl w:val="3"/>
          <w:numId w:val="17"/>
        </w:numPr>
        <w:ind w:hanging="360"/>
      </w:pPr>
      <w:r>
        <w:t xml:space="preserve">replikę pistoletu z dwoma magazynkami - 4 kpl. </w:t>
      </w:r>
    </w:p>
    <w:p w14:paraId="1768DA89">
      <w:pPr>
        <w:numPr>
          <w:ilvl w:val="3"/>
          <w:numId w:val="17"/>
        </w:numPr>
        <w:spacing w:after="0"/>
        <w:ind w:hanging="360"/>
      </w:pPr>
      <w:r>
        <w:t xml:space="preserve">bezprzewodowe moduły laserowe dedykowane do rodzaju replik ASG: </w:t>
      </w:r>
    </w:p>
    <w:p w14:paraId="03A04417">
      <w:pPr>
        <w:ind w:left="1146" w:right="6191"/>
        <w:rPr>
          <w:rFonts w:ascii="Segoe UI Symbol" w:hAnsi="Segoe UI Symbol" w:eastAsia="Segoe UI Symbol" w:cs="Segoe UI Symbol"/>
        </w:rPr>
      </w:pPr>
      <w:r>
        <w:rPr>
          <w:rFonts w:ascii="Segoe UI Symbol" w:hAnsi="Segoe UI Symbol" w:eastAsia="Segoe UI Symbol" w:cs="Segoe UI Symbol"/>
        </w:rPr>
        <w:t>-</w:t>
      </w:r>
      <w:r>
        <w:rPr>
          <w:rFonts w:ascii="Arial" w:hAnsi="Arial" w:eastAsia="Arial" w:cs="Arial"/>
        </w:rPr>
        <w:t xml:space="preserve"> </w:t>
      </w:r>
      <w:r>
        <w:t xml:space="preserve">do pistoletu - 4 szt </w:t>
      </w:r>
    </w:p>
    <w:p w14:paraId="24EBE6DD">
      <w:pPr>
        <w:ind w:left="1146" w:right="6191"/>
      </w:pPr>
      <w:r>
        <w:rPr>
          <w:rFonts w:ascii="Segoe UI Symbol" w:hAnsi="Segoe UI Symbol" w:eastAsia="Segoe UI Symbol" w:cs="Segoe UI Symbol"/>
        </w:rPr>
        <w:t>-</w:t>
      </w:r>
      <w:r>
        <w:rPr>
          <w:rFonts w:ascii="Arial" w:hAnsi="Arial" w:eastAsia="Arial" w:cs="Arial"/>
        </w:rPr>
        <w:t xml:space="preserve"> </w:t>
      </w:r>
      <w:r>
        <w:t xml:space="preserve">do karabinu - 4 szt. </w:t>
      </w:r>
    </w:p>
    <w:p w14:paraId="24427ACE">
      <w:pPr>
        <w:numPr>
          <w:ilvl w:val="3"/>
          <w:numId w:val="18"/>
        </w:numPr>
        <w:ind w:right="569" w:hanging="360"/>
      </w:pPr>
      <w:r>
        <w:t xml:space="preserve">ładowarka bezprzewodowego modułu laserowego umożliwiająca podłączenie do 8 szt. modułów – 1 kpl.  </w:t>
      </w:r>
    </w:p>
    <w:p w14:paraId="45063A74">
      <w:pPr>
        <w:numPr>
          <w:ilvl w:val="3"/>
          <w:numId w:val="18"/>
        </w:numPr>
        <w:ind w:hanging="360"/>
      </w:pPr>
      <w:r>
        <w:t xml:space="preserve">Pasy nośne do karabinów i kabury do pistoletów, </w:t>
      </w:r>
    </w:p>
    <w:p w14:paraId="339AE5E1">
      <w:pPr>
        <w:numPr>
          <w:ilvl w:val="2"/>
          <w:numId w:val="19"/>
        </w:numPr>
        <w:ind w:hanging="360"/>
      </w:pPr>
      <w:r>
        <w:t xml:space="preserve">Opakowania transportowe na powyższy sprzęt., </w:t>
      </w:r>
    </w:p>
    <w:p w14:paraId="7A458137">
      <w:pPr>
        <w:numPr>
          <w:ilvl w:val="2"/>
          <w:numId w:val="19"/>
        </w:numPr>
        <w:ind w:right="569" w:hanging="360"/>
      </w:pPr>
      <w:r>
        <w:t xml:space="preserve">20 butli z gazem do napełniania broni treningowej, inne niezbędne materiały eksploatacyjne na okres, </w:t>
      </w:r>
    </w:p>
    <w:p w14:paraId="1A79D2D7">
      <w:pPr>
        <w:numPr>
          <w:ilvl w:val="2"/>
          <w:numId w:val="19"/>
        </w:numPr>
        <w:ind w:hanging="360"/>
      </w:pPr>
      <w:r>
        <w:t xml:space="preserve">Ekran projekcyjny, </w:t>
      </w:r>
    </w:p>
    <w:p w14:paraId="318B6EC7">
      <w:pPr>
        <w:numPr>
          <w:ilvl w:val="2"/>
          <w:numId w:val="19"/>
        </w:numPr>
        <w:ind w:hanging="360"/>
      </w:pPr>
      <w:r>
        <w:t xml:space="preserve">Dedykowana szafa metalowa, </w:t>
      </w:r>
    </w:p>
    <w:p w14:paraId="400E6DBD">
      <w:pPr>
        <w:numPr>
          <w:ilvl w:val="2"/>
          <w:numId w:val="19"/>
        </w:numPr>
        <w:spacing w:after="203"/>
        <w:ind w:hanging="360"/>
      </w:pPr>
      <w:r>
        <w:t xml:space="preserve">Dedykowane ścianki działowe na każde stanowisko. </w:t>
      </w:r>
    </w:p>
    <w:p w14:paraId="01035E4E">
      <w:pPr>
        <w:spacing w:after="68"/>
        <w:ind w:left="15"/>
      </w:pPr>
      <w:r>
        <w:rPr>
          <w:b/>
        </w:rPr>
        <w:t>2.9.17.</w:t>
      </w:r>
      <w:r>
        <w:rPr>
          <w:rFonts w:ascii="Arial" w:hAnsi="Arial" w:eastAsia="Arial" w:cs="Arial"/>
          <w:b/>
        </w:rPr>
        <w:t xml:space="preserve"> </w:t>
      </w:r>
      <w:r>
        <w:rPr>
          <w:b/>
        </w:rPr>
        <w:t xml:space="preserve"> Scena mobilna </w:t>
      </w:r>
    </w:p>
    <w:p w14:paraId="4D1A249B">
      <w:pPr>
        <w:spacing w:after="0"/>
        <w:ind w:right="665"/>
      </w:pPr>
      <w:r>
        <w:t>Nie przewiduje się montażu sceny mobilnej.</w:t>
      </w:r>
    </w:p>
    <w:p w14:paraId="3133FB56">
      <w:pPr>
        <w:spacing w:after="0"/>
        <w:ind w:right="665"/>
      </w:pPr>
    </w:p>
    <w:p w14:paraId="607EC5D2">
      <w:pPr>
        <w:spacing w:after="68"/>
        <w:ind w:left="15"/>
      </w:pPr>
      <w:r>
        <w:rPr>
          <w:b/>
        </w:rPr>
        <w:t>2.9.18.</w:t>
      </w:r>
      <w:r>
        <w:rPr>
          <w:rFonts w:ascii="Arial" w:hAnsi="Arial" w:eastAsia="Arial" w:cs="Arial"/>
          <w:b/>
        </w:rPr>
        <w:t xml:space="preserve"> </w:t>
      </w:r>
      <w:r>
        <w:rPr>
          <w:b/>
        </w:rPr>
        <w:t xml:space="preserve">Wykładzina ochronna </w:t>
      </w:r>
    </w:p>
    <w:p w14:paraId="188722F6">
      <w:pPr>
        <w:spacing w:after="397"/>
        <w:ind w:right="665"/>
        <w:rPr>
          <w:rFonts w:hint="default"/>
          <w:lang w:val="pl-PL"/>
        </w:rPr>
      </w:pPr>
      <w:r>
        <w:rPr>
          <w:rFonts w:hint="default"/>
          <w:lang w:val="pl-PL"/>
        </w:rPr>
        <w:t>Nie dotyczy.</w:t>
      </w:r>
    </w:p>
    <w:p w14:paraId="05E5530D">
      <w:pPr>
        <w:spacing w:after="68"/>
        <w:ind w:left="15"/>
        <w:rPr>
          <w:b/>
        </w:rPr>
      </w:pPr>
      <w:r>
        <w:rPr>
          <w:b/>
        </w:rPr>
        <w:t>2.9.19.</w:t>
      </w:r>
      <w:r>
        <w:rPr>
          <w:rFonts w:ascii="Arial" w:hAnsi="Arial" w:eastAsia="Arial" w:cs="Arial"/>
          <w:b/>
        </w:rPr>
        <w:t xml:space="preserve"> </w:t>
      </w:r>
      <w:r>
        <w:rPr>
          <w:b/>
        </w:rPr>
        <w:t>Piłkochwyty</w:t>
      </w:r>
    </w:p>
    <w:p w14:paraId="75D1FD1A">
      <w:pPr>
        <w:spacing w:after="0" w:line="360" w:lineRule="auto"/>
        <w:ind w:left="17" w:hanging="11"/>
      </w:pPr>
      <w:r>
        <w:t xml:space="preserve">Należy wokół całego boiska zamontować piłkochwyty wraz z 2 furtkami i bramą wjazdową. </w:t>
      </w:r>
    </w:p>
    <w:p w14:paraId="68D14DFC">
      <w:pPr>
        <w:spacing w:after="0" w:line="360" w:lineRule="auto"/>
        <w:ind w:left="17" w:hanging="11"/>
      </w:pPr>
      <w:r>
        <w:t>Parametry piłkochwytów:</w:t>
      </w:r>
    </w:p>
    <w:p w14:paraId="54552E12">
      <w:pPr>
        <w:spacing w:after="0" w:line="360" w:lineRule="auto"/>
        <w:ind w:left="17" w:hanging="11"/>
      </w:pPr>
      <w:r>
        <w:t xml:space="preserve">- Wysokość piłkochwytów: min. 5,0 m, </w:t>
      </w:r>
    </w:p>
    <w:p w14:paraId="7EAAE199">
      <w:pPr>
        <w:spacing w:after="0" w:line="360" w:lineRule="auto"/>
        <w:ind w:left="17" w:hanging="11"/>
      </w:pPr>
      <w:r>
        <w:t>- Słupy piłkochwytu 80x80x2 ocynk+lakier,</w:t>
      </w:r>
    </w:p>
    <w:p w14:paraId="2B1A3D96">
      <w:pPr>
        <w:spacing w:after="0" w:line="360" w:lineRule="auto"/>
        <w:ind w:left="17" w:hanging="11"/>
      </w:pPr>
      <w:r>
        <w:t>- Słupy / odkosy 60x60x2 ocynk+lakier,</w:t>
      </w:r>
    </w:p>
    <w:p w14:paraId="7A47D132">
      <w:pPr>
        <w:spacing w:after="0" w:line="360" w:lineRule="auto"/>
        <w:ind w:left="17" w:hanging="11"/>
      </w:pPr>
      <w:r>
        <w:t>- Siatka piłkochwytu Polipropylenowa PE min. fi3 oczko 10x10 kolor zielony,</w:t>
      </w:r>
    </w:p>
    <w:p w14:paraId="22082C23">
      <w:pPr>
        <w:spacing w:after="0" w:line="360" w:lineRule="auto"/>
        <w:ind w:left="17" w:hanging="11"/>
      </w:pPr>
      <w:r>
        <w:t>- Linka stalowa do siatki min. fi4 ocynkowana,</w:t>
      </w:r>
    </w:p>
    <w:p w14:paraId="012BF3F7">
      <w:pPr>
        <w:spacing w:after="0" w:line="360" w:lineRule="auto"/>
        <w:ind w:left="17" w:hanging="11"/>
      </w:pPr>
      <w:r>
        <w:t>- Pełzacz / karabińczyk metalowy ocynkowany,</w:t>
      </w:r>
    </w:p>
    <w:p w14:paraId="06FDC320">
      <w:pPr>
        <w:spacing w:after="0" w:line="360" w:lineRule="auto"/>
        <w:ind w:left="17" w:hanging="11"/>
      </w:pPr>
      <w:r>
        <w:t>- Naciąg (śruba rzymska) ocynkowana.</w:t>
      </w:r>
    </w:p>
    <w:p w14:paraId="395BBF2B">
      <w:pPr>
        <w:spacing w:after="68"/>
        <w:ind w:left="15"/>
      </w:pPr>
      <w:r>
        <w:t xml:space="preserve"> </w:t>
      </w:r>
    </w:p>
    <w:p w14:paraId="45F970E7">
      <w:pPr>
        <w:spacing w:after="68"/>
        <w:ind w:left="15"/>
        <w:rPr>
          <w:b/>
        </w:rPr>
      </w:pPr>
      <w:r>
        <w:rPr>
          <w:b/>
        </w:rPr>
        <w:t>2.9.2</w:t>
      </w:r>
      <w:r>
        <w:rPr>
          <w:rFonts w:hint="default"/>
          <w:b/>
          <w:lang w:val="pl-PL"/>
        </w:rPr>
        <w:t>0</w:t>
      </w:r>
      <w:r>
        <w:rPr>
          <w:b/>
        </w:rPr>
        <w:t>.</w:t>
      </w:r>
      <w:r>
        <w:rPr>
          <w:rFonts w:ascii="Arial" w:hAnsi="Arial" w:eastAsia="Arial" w:cs="Arial"/>
          <w:b/>
        </w:rPr>
        <w:t xml:space="preserve"> </w:t>
      </w:r>
      <w:r>
        <w:rPr>
          <w:b/>
        </w:rPr>
        <w:t>Instalacja monitoringu</w:t>
      </w:r>
    </w:p>
    <w:p w14:paraId="24769AEF">
      <w:pPr>
        <w:spacing w:after="68"/>
        <w:ind w:left="15"/>
      </w:pPr>
      <w:r>
        <w:t>Zestaw monitoringu w skład którego wchodzą:</w:t>
      </w:r>
    </w:p>
    <w:p w14:paraId="227F5F5D">
      <w:pPr>
        <w:spacing w:after="68"/>
        <w:ind w:left="15"/>
      </w:pPr>
      <w:r>
        <w:t>Rejestrator ( 1szt. )</w:t>
      </w:r>
    </w:p>
    <w:p w14:paraId="53B5EB74">
      <w:pPr>
        <w:spacing w:after="68"/>
        <w:ind w:left="15"/>
      </w:pPr>
      <w:r>
        <w:t>Kamera 5MPx ( 8szt. )</w:t>
      </w:r>
    </w:p>
    <w:p w14:paraId="3C4D4951">
      <w:pPr>
        <w:spacing w:after="68"/>
        <w:ind w:left="15"/>
      </w:pPr>
      <w:r>
        <w:t>Dysk twardy 2TB ( 1szt. )</w:t>
      </w:r>
    </w:p>
    <w:p w14:paraId="57F84F3C">
      <w:pPr>
        <w:spacing w:after="68"/>
        <w:ind w:left="15"/>
      </w:pPr>
      <w:r>
        <w:t>Przewód UTP kat.5e ( 40m )</w:t>
      </w:r>
    </w:p>
    <w:p w14:paraId="7452B70D">
      <w:pPr>
        <w:spacing w:after="68"/>
        <w:ind w:left="15"/>
      </w:pPr>
      <w:r>
        <w:t>Naklejka "Uwaga Obiekt Monitorowany" ( 1szt. )</w:t>
      </w:r>
    </w:p>
    <w:p w14:paraId="6E6E0902">
      <w:pPr>
        <w:spacing w:after="68"/>
        <w:ind w:left="15"/>
      </w:pPr>
      <w:r>
        <w:t>Komplet wtyków RJ45.</w:t>
      </w:r>
    </w:p>
    <w:p w14:paraId="0632660F">
      <w:pPr>
        <w:spacing w:after="68"/>
        <w:ind w:left="15"/>
      </w:pPr>
      <w:r>
        <w:t xml:space="preserve">Rejestrator należy zamontować w </w:t>
      </w:r>
      <w:r>
        <w:rPr>
          <w:rFonts w:hint="default"/>
          <w:lang w:val="pl-PL"/>
        </w:rPr>
        <w:t>budynku szkoły</w:t>
      </w:r>
      <w:r>
        <w:t>.</w:t>
      </w:r>
    </w:p>
    <w:p w14:paraId="38D80143">
      <w:pPr>
        <w:spacing w:after="68"/>
        <w:ind w:left="15"/>
      </w:pPr>
    </w:p>
    <w:p w14:paraId="2D6C1F84">
      <w:pPr>
        <w:spacing w:after="68"/>
        <w:ind w:left="15"/>
        <w:rPr>
          <w:b/>
        </w:rPr>
      </w:pPr>
      <w:r>
        <w:rPr>
          <w:b/>
        </w:rPr>
        <w:t>2.9.2</w:t>
      </w:r>
      <w:r>
        <w:rPr>
          <w:rFonts w:hint="default"/>
          <w:b/>
          <w:lang w:val="pl-PL"/>
        </w:rPr>
        <w:t>1</w:t>
      </w:r>
      <w:bookmarkStart w:id="0" w:name="_GoBack"/>
      <w:bookmarkEnd w:id="0"/>
      <w:r>
        <w:rPr>
          <w:b/>
        </w:rPr>
        <w:t>.</w:t>
      </w:r>
      <w:r>
        <w:rPr>
          <w:rFonts w:ascii="Arial" w:hAnsi="Arial" w:eastAsia="Arial" w:cs="Arial"/>
          <w:b/>
        </w:rPr>
        <w:t xml:space="preserve"> </w:t>
      </w:r>
      <w:r>
        <w:rPr>
          <w:b/>
        </w:rPr>
        <w:t>Trybuny i ławki</w:t>
      </w:r>
    </w:p>
    <w:p w14:paraId="28854A3E">
      <w:pPr>
        <w:spacing w:after="68"/>
        <w:ind w:left="15"/>
      </w:pPr>
      <w:r>
        <w:t>Wykonawca zamontuje przenośne elementy:</w:t>
      </w:r>
    </w:p>
    <w:p w14:paraId="1C6F979B">
      <w:pPr>
        <w:spacing w:after="68"/>
        <w:ind w:left="15"/>
      </w:pPr>
      <w:r>
        <w:t>Trybuny – jednorzędowe, 4 segmenty długości po 2,5 m każdy po 5 siedzisk w każdym segmencie, konstrukcja z profili stalowych ocynkowanych, siedziska o wysokości 25 cm,</w:t>
      </w:r>
    </w:p>
    <w:p w14:paraId="02247110">
      <w:pPr>
        <w:spacing w:after="68"/>
        <w:ind w:left="15"/>
      </w:pPr>
      <w:r>
        <w:t xml:space="preserve">Ławki sportowe – 6 sztuk, długość ławki 3 m, podparcie w 3 miejscach, konstrukcja z profili stalowych ocynkowanych, siedzisko z drewna szlifowanego i lakierowanego.  </w:t>
      </w:r>
    </w:p>
    <w:p w14:paraId="60108DD5">
      <w:pPr>
        <w:spacing w:after="68"/>
        <w:ind w:left="15"/>
      </w:pPr>
    </w:p>
    <w:p w14:paraId="4E8E61CB">
      <w:pPr>
        <w:pStyle w:val="4"/>
        <w:spacing w:after="221"/>
        <w:ind w:left="371"/>
      </w:pPr>
      <w:r>
        <w:t>2.10.</w:t>
      </w:r>
      <w:r>
        <w:rPr>
          <w:rFonts w:ascii="Arial" w:hAnsi="Arial" w:eastAsia="Arial" w:cs="Arial"/>
        </w:rPr>
        <w:t xml:space="preserve"> </w:t>
      </w:r>
      <w:r>
        <w:t xml:space="preserve">Cechy obiektu dotyczące rozwiązań budowlano-konstrukcyjnych  </w:t>
      </w:r>
    </w:p>
    <w:p w14:paraId="55E33D33">
      <w:pPr>
        <w:spacing w:after="383"/>
        <w:ind w:right="2"/>
      </w:pPr>
      <w:r>
        <w:t xml:space="preserve">Zamawiający wymaga, aby rozwiązania i materiały zapewniały trwałość dla konstrukcji dachu i poszycia nie mniejszą niż 30 lat. Osprzęt i elementy wyposażenia powinny zapewnić sprawne funkcjonowanie w okresie co najmniej 15 lat. </w:t>
      </w:r>
    </w:p>
    <w:p w14:paraId="4635EE27">
      <w:pPr>
        <w:pStyle w:val="3"/>
        <w:spacing w:after="426"/>
      </w:pPr>
      <w:r>
        <w:t>3.</w:t>
      </w:r>
      <w:r>
        <w:rPr>
          <w:rFonts w:ascii="Arial" w:hAnsi="Arial" w:eastAsia="Arial" w:cs="Arial"/>
        </w:rPr>
        <w:t xml:space="preserve"> </w:t>
      </w:r>
      <w:r>
        <w:t xml:space="preserve">Warunki wykonania i odbioru robót budowlanych </w:t>
      </w:r>
    </w:p>
    <w:p w14:paraId="3FF176E8">
      <w:pPr>
        <w:pStyle w:val="4"/>
        <w:spacing w:after="200"/>
        <w:ind w:left="371"/>
      </w:pPr>
      <w:r>
        <w:t>3.1.</w:t>
      </w:r>
      <w:r>
        <w:rPr>
          <w:rFonts w:ascii="Arial" w:hAnsi="Arial" w:eastAsia="Arial" w:cs="Arial"/>
        </w:rPr>
        <w:t xml:space="preserve"> </w:t>
      </w:r>
      <w:r>
        <w:t xml:space="preserve">Wstęp </w:t>
      </w:r>
    </w:p>
    <w:p w14:paraId="70EE9B06">
      <w:pPr>
        <w:spacing w:after="68"/>
        <w:ind w:left="15"/>
      </w:pPr>
      <w:r>
        <w:rPr>
          <w:b/>
        </w:rPr>
        <w:t>3.1.1.</w:t>
      </w:r>
      <w:r>
        <w:rPr>
          <w:rFonts w:ascii="Arial" w:hAnsi="Arial" w:eastAsia="Arial" w:cs="Arial"/>
          <w:b/>
        </w:rPr>
        <w:t xml:space="preserve"> </w:t>
      </w:r>
      <w:r>
        <w:rPr>
          <w:b/>
        </w:rPr>
        <w:t xml:space="preserve">Przedmiot </w:t>
      </w:r>
    </w:p>
    <w:p w14:paraId="6AD04F0C">
      <w:pPr>
        <w:spacing w:after="353"/>
        <w:ind w:right="482"/>
      </w:pPr>
      <w:r>
        <w:t xml:space="preserve">Przedmiotem opracowania są ogólne wymagania dotyczące wykonania i odbioru robót w obiektach budowlanych. </w:t>
      </w:r>
    </w:p>
    <w:p w14:paraId="5EA79625">
      <w:pPr>
        <w:spacing w:after="405"/>
        <w:ind w:right="667"/>
      </w:pPr>
      <w:r>
        <w:rPr>
          <w:b/>
        </w:rPr>
        <w:t>3.1.2.</w:t>
      </w:r>
      <w:r>
        <w:rPr>
          <w:rFonts w:ascii="Arial" w:hAnsi="Arial" w:eastAsia="Arial" w:cs="Arial"/>
          <w:b/>
        </w:rPr>
        <w:t xml:space="preserve"> </w:t>
      </w:r>
      <w:r>
        <w:rPr>
          <w:b/>
        </w:rPr>
        <w:t xml:space="preserve">Zakres robót objętych warunkami wykonania i odbioru robót budowlanych </w:t>
      </w:r>
      <w:r>
        <w:t xml:space="preserve">Ustalenia zawarte w niniejszym opracowaniu obejmują wymagania ogólne, wspólne dla robót budowlanych objętych specyfikacjami technicznymi (STWiORB). </w:t>
      </w:r>
    </w:p>
    <w:p w14:paraId="68B8B4F2">
      <w:pPr>
        <w:pStyle w:val="4"/>
        <w:spacing w:after="210"/>
        <w:ind w:left="371"/>
      </w:pPr>
      <w:r>
        <w:t>3.2.</w:t>
      </w:r>
      <w:r>
        <w:rPr>
          <w:rFonts w:ascii="Arial" w:hAnsi="Arial" w:eastAsia="Arial" w:cs="Arial"/>
        </w:rPr>
        <w:t xml:space="preserve"> </w:t>
      </w:r>
      <w:r>
        <w:t xml:space="preserve">Określenia podstawowe </w:t>
      </w:r>
    </w:p>
    <w:p w14:paraId="604F73C8">
      <w:pPr>
        <w:spacing w:after="409"/>
        <w:ind w:right="569"/>
      </w:pPr>
      <w:r>
        <w:t xml:space="preserve">Określenia podane w niniejszym opracowaniu są zgodne z obowiązującymi odpowiednimi normami i wytycznymi. </w:t>
      </w:r>
    </w:p>
    <w:p w14:paraId="2C242586">
      <w:pPr>
        <w:pStyle w:val="4"/>
        <w:spacing w:after="221"/>
        <w:ind w:left="371"/>
      </w:pPr>
      <w:r>
        <w:t>3.3.</w:t>
      </w:r>
      <w:r>
        <w:rPr>
          <w:rFonts w:ascii="Arial" w:hAnsi="Arial" w:eastAsia="Arial" w:cs="Arial"/>
        </w:rPr>
        <w:t xml:space="preserve"> </w:t>
      </w:r>
      <w:r>
        <w:t xml:space="preserve">Ogólne wymagania dotyczące robót </w:t>
      </w:r>
    </w:p>
    <w:p w14:paraId="2FF92DB9">
      <w:pPr>
        <w:spacing w:after="0"/>
        <w:ind w:right="548"/>
      </w:pPr>
      <w:r>
        <w:t xml:space="preserve">Wykonawca robót jest odpowiedzialny za jakość ich wykonania oraz za ich zgodność z dokumentacją projektową, STWiORB i poleceniami Inspektora Nadzoru </w:t>
      </w:r>
    </w:p>
    <w:p w14:paraId="55DE641D">
      <w:pPr>
        <w:spacing w:after="305"/>
      </w:pPr>
      <w:r>
        <w:t xml:space="preserve">Inwestorskiego. </w:t>
      </w:r>
    </w:p>
    <w:p w14:paraId="67128218">
      <w:pPr>
        <w:spacing w:after="68"/>
        <w:ind w:left="15"/>
      </w:pPr>
      <w:r>
        <w:rPr>
          <w:b/>
        </w:rPr>
        <w:t>3.3.1.</w:t>
      </w:r>
      <w:r>
        <w:rPr>
          <w:rFonts w:ascii="Arial" w:hAnsi="Arial" w:eastAsia="Arial" w:cs="Arial"/>
          <w:b/>
        </w:rPr>
        <w:t xml:space="preserve"> </w:t>
      </w:r>
      <w:r>
        <w:rPr>
          <w:b/>
        </w:rPr>
        <w:t xml:space="preserve">Przekazanie terenu budowy </w:t>
      </w:r>
    </w:p>
    <w:p w14:paraId="6384EC0C">
      <w:pPr>
        <w:spacing w:after="305"/>
      </w:pPr>
      <w:r>
        <w:t xml:space="preserve">Zamawiający w terminie określonym w umowie przekaże Wykonawcy teren budowy.  </w:t>
      </w:r>
    </w:p>
    <w:p w14:paraId="13F05F57">
      <w:pPr>
        <w:spacing w:after="68"/>
        <w:ind w:left="15"/>
      </w:pPr>
      <w:r>
        <w:rPr>
          <w:b/>
        </w:rPr>
        <w:t>3.3.2.</w:t>
      </w:r>
      <w:r>
        <w:rPr>
          <w:rFonts w:ascii="Arial" w:hAnsi="Arial" w:eastAsia="Arial" w:cs="Arial"/>
          <w:b/>
        </w:rPr>
        <w:t xml:space="preserve"> </w:t>
      </w:r>
      <w:r>
        <w:rPr>
          <w:b/>
        </w:rPr>
        <w:t xml:space="preserve">Zabezpieczenie terenu budowy </w:t>
      </w:r>
    </w:p>
    <w:p w14:paraId="4EA6DF30">
      <w:pPr>
        <w:spacing w:line="299" w:lineRule="auto"/>
        <w:ind w:right="601"/>
      </w:pPr>
      <w:r>
        <w:t xml:space="preserve">Wykonawca jest zobowiązany do zabezpieczenia terenu budowy w okresie trwania realizacji umowy, aż do zakończenia i odbioru ostatecznego robót. Wykonawca dostarczy, zainstaluje i będzie utrzymywać tymczasowe urządzenia zabezpieczające,  w tym środki niezbędne do zabezpieczenia wykonywanych robót. </w:t>
      </w:r>
    </w:p>
    <w:p w14:paraId="376D49B3">
      <w:pPr>
        <w:spacing w:line="299" w:lineRule="auto"/>
        <w:ind w:right="601"/>
      </w:pPr>
      <w:r>
        <w:rPr>
          <w:b/>
        </w:rPr>
        <w:t>3.3.3.</w:t>
      </w:r>
      <w:r>
        <w:rPr>
          <w:rFonts w:ascii="Arial" w:hAnsi="Arial" w:eastAsia="Arial" w:cs="Arial"/>
          <w:b/>
        </w:rPr>
        <w:t xml:space="preserve"> </w:t>
      </w:r>
      <w:r>
        <w:rPr>
          <w:b/>
        </w:rPr>
        <w:t xml:space="preserve">Ochrona środowiska w czasie wykonywania robót </w:t>
      </w:r>
    </w:p>
    <w:p w14:paraId="75276AB5">
      <w:pPr>
        <w:spacing w:after="346"/>
        <w:ind w:right="596"/>
      </w:pPr>
      <w:r>
        <w:t xml:space="preserve">Wykonawca ma obowiązek znać i stosować w czasie prowadzenia robót wszelkie przepisy dotyczące ochrony środowiska naturalnego. W okresie trwania budowy  i wykonywania robót wykończeniowych Wykonawca będzie podejmować wszelkie konieczne kroki mające na celu stosowanie się do przepisów i norm dotyczących ochrony środowiska na terenie i wokół terenu budowy oraz będzie unikać uszkodzeń lub uciążliwości dla osób lub własności społecznej, a wynikających ze skażenia, hałasu lub innych przyczyn powstałych w następstwie jego sposobu działania. </w:t>
      </w:r>
    </w:p>
    <w:p w14:paraId="561E3BD3">
      <w:pPr>
        <w:spacing w:after="337"/>
      </w:pPr>
      <w:r>
        <w:t xml:space="preserve">Stosując się do tych wymagań, Wykonawca będzie miał szczególny wzgląd na: </w:t>
      </w:r>
    </w:p>
    <w:p w14:paraId="425F6B4A">
      <w:pPr>
        <w:ind w:left="218" w:right="2051"/>
      </w:pPr>
      <w:r>
        <w:t>1)</w:t>
      </w:r>
      <w:r>
        <w:rPr>
          <w:rFonts w:ascii="Arial" w:hAnsi="Arial" w:eastAsia="Arial" w:cs="Arial"/>
        </w:rPr>
        <w:t xml:space="preserve"> </w:t>
      </w:r>
      <w:r>
        <w:t>lokalizację magazynów, składowisk, ukopów i dróg dojazdowych, 2)</w:t>
      </w:r>
      <w:r>
        <w:rPr>
          <w:rFonts w:ascii="Arial" w:hAnsi="Arial" w:eastAsia="Arial" w:cs="Arial"/>
        </w:rPr>
        <w:t xml:space="preserve"> </w:t>
      </w:r>
      <w:r>
        <w:t xml:space="preserve">środki ostrożności i zabezpieczenia przed: </w:t>
      </w:r>
    </w:p>
    <w:p w14:paraId="3541A516">
      <w:pPr>
        <w:numPr>
          <w:ilvl w:val="0"/>
          <w:numId w:val="20"/>
        </w:numPr>
        <w:ind w:left="854" w:hanging="286"/>
      </w:pPr>
      <w:r>
        <w:t xml:space="preserve">zanieczyszczeniem zbiorników i cieków wodnych pyłami lub substancjami toksycznymi, </w:t>
      </w:r>
    </w:p>
    <w:p w14:paraId="23403753">
      <w:pPr>
        <w:numPr>
          <w:ilvl w:val="0"/>
          <w:numId w:val="20"/>
        </w:numPr>
        <w:ind w:left="854" w:hanging="286"/>
      </w:pPr>
      <w:r>
        <w:t xml:space="preserve">zanieczyszczeniem powietrza pyłami i gazami, </w:t>
      </w:r>
    </w:p>
    <w:p w14:paraId="067CF91C">
      <w:pPr>
        <w:numPr>
          <w:ilvl w:val="0"/>
          <w:numId w:val="20"/>
        </w:numPr>
        <w:spacing w:after="245"/>
        <w:ind w:left="854" w:hanging="286"/>
      </w:pPr>
      <w:r>
        <w:t xml:space="preserve">możliwością powstania pożaru. </w:t>
      </w:r>
    </w:p>
    <w:p w14:paraId="3A9B7B83">
      <w:pPr>
        <w:spacing w:after="68"/>
        <w:ind w:left="15"/>
      </w:pPr>
      <w:r>
        <w:rPr>
          <w:b/>
        </w:rPr>
        <w:t>3.3.4.</w:t>
      </w:r>
      <w:r>
        <w:rPr>
          <w:rFonts w:ascii="Arial" w:hAnsi="Arial" w:eastAsia="Arial" w:cs="Arial"/>
          <w:b/>
        </w:rPr>
        <w:t xml:space="preserve"> </w:t>
      </w:r>
      <w:r>
        <w:rPr>
          <w:b/>
        </w:rPr>
        <w:t xml:space="preserve"> Ochrona przeciwpożarowa </w:t>
      </w:r>
    </w:p>
    <w:p w14:paraId="07F0F668">
      <w:pPr>
        <w:spacing w:line="321" w:lineRule="auto"/>
        <w:ind w:right="596"/>
      </w:pPr>
      <w:r>
        <w:t xml:space="preserve">Wykonawca będzie przestrzegał przepisy ochrony przeciwpożarowej. Materiały łatwopalne będą składowane w sposób zgodny z odpowiednimi przepisami  i zabezpieczone przed dostępem osób trzecich. </w:t>
      </w:r>
    </w:p>
    <w:p w14:paraId="708E3419">
      <w:pPr>
        <w:spacing w:line="321" w:lineRule="auto"/>
        <w:ind w:right="596"/>
      </w:pPr>
      <w:r>
        <w:rPr>
          <w:b/>
        </w:rPr>
        <w:t>3.3.5.</w:t>
      </w:r>
      <w:r>
        <w:rPr>
          <w:rFonts w:ascii="Arial" w:hAnsi="Arial" w:eastAsia="Arial" w:cs="Arial"/>
          <w:b/>
        </w:rPr>
        <w:t xml:space="preserve"> </w:t>
      </w:r>
      <w:r>
        <w:rPr>
          <w:b/>
        </w:rPr>
        <w:t xml:space="preserve"> Ochrona własności publicznej i prywatnej </w:t>
      </w:r>
    </w:p>
    <w:p w14:paraId="04564213">
      <w:pPr>
        <w:spacing w:after="349"/>
        <w:ind w:right="596"/>
      </w:pPr>
      <w:r>
        <w:t xml:space="preserve">Wykonawca odpowiada za ochronę instalacji i urządzeń zlokalizowanych na powierzchni terenu i pod jego poziomem, takie jak rurociągi, kable itp. O fakcie przypadkowego uszkodzenia tych instalacji Wykonawca bezzwłocznie powiadomi Inspektora Nadzoru Inwestorskiego i zainteresowanych użytkowników oraz będzie  z nimi współpracował, dostarczając wszelkiej pomocy potrzebnej przy dokonywaniu napraw. Wykonawca będzie odpowiadać za wszelkie spowodowane przez jego działania i uszkodzenia zinwentaryzowanych instalacji na powierzchni ziemi  i urządzeń podziemnych. </w:t>
      </w:r>
    </w:p>
    <w:p w14:paraId="236B353D">
      <w:pPr>
        <w:spacing w:after="68"/>
        <w:ind w:left="15"/>
      </w:pPr>
      <w:r>
        <w:rPr>
          <w:b/>
        </w:rPr>
        <w:t>3.3.6.</w:t>
      </w:r>
      <w:r>
        <w:rPr>
          <w:rFonts w:ascii="Arial" w:hAnsi="Arial" w:eastAsia="Arial" w:cs="Arial"/>
          <w:b/>
        </w:rPr>
        <w:t xml:space="preserve"> </w:t>
      </w:r>
      <w:r>
        <w:rPr>
          <w:b/>
        </w:rPr>
        <w:t xml:space="preserve"> Ograniczenie obciążeń osi pojazdów </w:t>
      </w:r>
    </w:p>
    <w:p w14:paraId="2865B88E">
      <w:pPr>
        <w:spacing w:line="299" w:lineRule="auto"/>
        <w:ind w:right="672"/>
      </w:pPr>
      <w:r>
        <w:t xml:space="preserve">Wykonawca stosować się będzie do ustawowych ograniczeń obciążenia na oś przy transporcie gruntu, materiałów i wyposażenia na i z terenu robót. Pojazdy i ładunki powodujące nadmierne obciążenie osiowe nie będą dopuszczone na świeżo ukończony fragment budowy w obrębie terenu budowy. </w:t>
      </w:r>
    </w:p>
    <w:p w14:paraId="7F32707C">
      <w:pPr>
        <w:spacing w:line="299" w:lineRule="auto"/>
        <w:ind w:right="672"/>
      </w:pPr>
      <w:r>
        <w:rPr>
          <w:b/>
        </w:rPr>
        <w:t>3.3.7.</w:t>
      </w:r>
      <w:r>
        <w:rPr>
          <w:rFonts w:ascii="Arial" w:hAnsi="Arial" w:eastAsia="Arial" w:cs="Arial"/>
          <w:b/>
        </w:rPr>
        <w:t xml:space="preserve"> </w:t>
      </w:r>
      <w:r>
        <w:rPr>
          <w:b/>
        </w:rPr>
        <w:t xml:space="preserve"> Bezpieczeństwo i higiena pracy </w:t>
      </w:r>
    </w:p>
    <w:p w14:paraId="428B6B34">
      <w:pPr>
        <w:spacing w:after="341"/>
        <w:ind w:right="663"/>
      </w:pPr>
      <w:r>
        <w:t xml:space="preserve">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wymagań sanitarnych. Wykonawca zapewni i będzie utrzymywał wszelkie urządzenia zabezpieczające, socjalne oraz sprzęt i odpowiednią odzież dla ochrony życia i zdrowia osób zatrudnionych na budowie.  </w:t>
      </w:r>
    </w:p>
    <w:p w14:paraId="305E03F8">
      <w:pPr>
        <w:spacing w:after="77" w:line="240" w:lineRule="auto"/>
        <w:ind w:right="-15"/>
        <w:jc w:val="left"/>
      </w:pPr>
      <w:r>
        <w:rPr>
          <w:b/>
          <w:sz w:val="22"/>
        </w:rPr>
        <w:t>3.3.8.</w:t>
      </w:r>
      <w:r>
        <w:rPr>
          <w:rFonts w:ascii="Arial" w:hAnsi="Arial" w:eastAsia="Arial" w:cs="Arial"/>
          <w:b/>
          <w:sz w:val="22"/>
        </w:rPr>
        <w:t xml:space="preserve"> </w:t>
      </w:r>
      <w:r>
        <w:rPr>
          <w:b/>
          <w:sz w:val="22"/>
        </w:rPr>
        <w:t xml:space="preserve">Zabezpieczenie i utrzymanie robót </w:t>
      </w:r>
    </w:p>
    <w:p w14:paraId="0C4F2772">
      <w:pPr>
        <w:spacing w:after="352"/>
        <w:ind w:right="598"/>
      </w:pPr>
      <w:r>
        <w:t xml:space="preserve">Wykonawca będzie odpowiedzialny za zabezpieczenie robót i za wszelkie materiały  i urządzenia używane do robót od daty rozpoczęcia robót do daty odbioru końcowego inwestycji. </w:t>
      </w:r>
    </w:p>
    <w:p w14:paraId="34C5D5D7">
      <w:pPr>
        <w:spacing w:after="68"/>
        <w:ind w:left="15"/>
      </w:pPr>
      <w:r>
        <w:rPr>
          <w:b/>
        </w:rPr>
        <w:t>3.3.9.</w:t>
      </w:r>
      <w:r>
        <w:rPr>
          <w:rFonts w:ascii="Arial" w:hAnsi="Arial" w:eastAsia="Arial" w:cs="Arial"/>
          <w:b/>
        </w:rPr>
        <w:t xml:space="preserve"> </w:t>
      </w:r>
      <w:r>
        <w:rPr>
          <w:b/>
        </w:rPr>
        <w:t xml:space="preserve"> Stosowanie się do przepisów prawa i innych przepisów </w:t>
      </w:r>
    </w:p>
    <w:p w14:paraId="00B6FE82">
      <w:pPr>
        <w:spacing w:after="0"/>
        <w:ind w:right="596"/>
      </w:pPr>
      <w:r>
        <w:t xml:space="preserve">Wykonawca zobowiązany jest znać wszelkie przepisy wydane przez organy administracji państwowej i samorządowej, które są w jakikolwiek sposób związane  z robotami i będzie w pełni odpowiedzialny za przestrzeganie tych praw, przepisów  i wytycznych podczas prowadzenia robót. </w:t>
      </w:r>
    </w:p>
    <w:p w14:paraId="5E882574">
      <w:pPr>
        <w:pStyle w:val="4"/>
        <w:spacing w:after="246"/>
        <w:ind w:left="371"/>
      </w:pPr>
      <w:r>
        <w:t>3.4.</w:t>
      </w:r>
      <w:r>
        <w:rPr>
          <w:rFonts w:ascii="Arial" w:hAnsi="Arial" w:eastAsia="Arial" w:cs="Arial"/>
        </w:rPr>
        <w:t xml:space="preserve"> </w:t>
      </w:r>
      <w:r>
        <w:t xml:space="preserve"> Materiały </w:t>
      </w:r>
    </w:p>
    <w:p w14:paraId="68769041">
      <w:pPr>
        <w:spacing w:after="68"/>
        <w:ind w:left="15"/>
      </w:pPr>
      <w:r>
        <w:rPr>
          <w:b/>
        </w:rPr>
        <w:t>3.4.1.</w:t>
      </w:r>
      <w:r>
        <w:rPr>
          <w:rFonts w:ascii="Arial" w:hAnsi="Arial" w:eastAsia="Arial" w:cs="Arial"/>
          <w:b/>
        </w:rPr>
        <w:t xml:space="preserve"> </w:t>
      </w:r>
      <w:r>
        <w:rPr>
          <w:b/>
        </w:rPr>
        <w:t xml:space="preserve"> Źródła uzyskania materiałów do elementów konstrukcyjnych </w:t>
      </w:r>
    </w:p>
    <w:p w14:paraId="192D3549">
      <w:pPr>
        <w:ind w:right="663"/>
      </w:pPr>
      <w:r>
        <w:t xml:space="preserve">Wykonawca przedstawi Inspektorowi Nadzoru Inwestorskiego szczegółowe informacje dotyczące zamawiania lub wydobywania materiałów i odpowiednie atesty, deklaracje właściwości użytkowych, karty techniczne, certyfikaty itp. do zatwierdzenia przez Inspektora Nadzoru Inwestorskiego. Pozostałe materiały budowlane powinny spełniać wymagania jakościowe określone w Programie Funkcjonalo-użytkowym, dokumentacji projektowej, STWiORB oraz obowiązujących przepisach prawa. </w:t>
      </w:r>
    </w:p>
    <w:p w14:paraId="73A61845">
      <w:pPr>
        <w:spacing w:after="340"/>
        <w:ind w:right="524"/>
      </w:pPr>
      <w:r>
        <w:t xml:space="preserve">Wykonawca ponosi odpowiedzialność za spełnienie wymagań ilościowych  i jakościowych materiałów.  </w:t>
      </w:r>
    </w:p>
    <w:p w14:paraId="44F06F0C">
      <w:pPr>
        <w:spacing w:after="68"/>
        <w:ind w:left="15"/>
      </w:pPr>
      <w:r>
        <w:rPr>
          <w:b/>
        </w:rPr>
        <w:t>3.4.2.</w:t>
      </w:r>
      <w:r>
        <w:rPr>
          <w:rFonts w:ascii="Arial" w:hAnsi="Arial" w:eastAsia="Arial" w:cs="Arial"/>
          <w:b/>
        </w:rPr>
        <w:t xml:space="preserve"> </w:t>
      </w:r>
      <w:r>
        <w:rPr>
          <w:b/>
        </w:rPr>
        <w:t xml:space="preserve"> Przechowywanie i składowanie materiałów </w:t>
      </w:r>
    </w:p>
    <w:p w14:paraId="307014C4">
      <w:pPr>
        <w:spacing w:after="351"/>
        <w:ind w:right="664"/>
      </w:pPr>
      <w:r>
        <w:t xml:space="preserve">Wykonawca zapewni, aby tymczasowo składowane materiały, do momentu gdy będą one potrzebne do realizacji robót, były zabezpieczone przed zanieczyszczeniem, zachowały swoją jakość i właściwość; dodatkowo były dostępne do kontroli przez Inspektora Nadzoru Inwestorskiego. Miejsca czasowego składowania materiałów będą zlokalizowane w obrębie terenu budowy w miejscach uzgodnionych z Zamawiającym. </w:t>
      </w:r>
    </w:p>
    <w:p w14:paraId="723F04D0">
      <w:pPr>
        <w:spacing w:after="68"/>
        <w:ind w:left="15"/>
      </w:pPr>
      <w:r>
        <w:rPr>
          <w:b/>
        </w:rPr>
        <w:t>3.4.3.</w:t>
      </w:r>
      <w:r>
        <w:rPr>
          <w:rFonts w:ascii="Arial" w:hAnsi="Arial" w:eastAsia="Arial" w:cs="Arial"/>
          <w:b/>
        </w:rPr>
        <w:t xml:space="preserve"> </w:t>
      </w:r>
      <w:r>
        <w:rPr>
          <w:b/>
        </w:rPr>
        <w:t xml:space="preserve"> Wariantowe stosowanie materiałów równoważnych </w:t>
      </w:r>
    </w:p>
    <w:p w14:paraId="3D851048">
      <w:pPr>
        <w:spacing w:after="393"/>
        <w:ind w:right="666"/>
      </w:pPr>
      <w:r>
        <w:t xml:space="preserve">Jeśli dokumentacja projektowa lub STWiORB przewidują możliwość zastosowania różnych rodzajów materiałów do wykonywania poszczególnych elementów robót Wykonawca powiadomi Inspektora Nadzoru Inwestorskiego o zamiarze zastosowania konkretnego rodzaju materiału. Wybrany i zaakceptowany rodzaj materiału nie może być później zamieniany bez zgody Zamawiającego. Stosowanie materiałów równoważnych wymaga wcześniejszej akceptacji Zamawiającego. </w:t>
      </w:r>
    </w:p>
    <w:p w14:paraId="4A1AF188">
      <w:pPr>
        <w:pStyle w:val="4"/>
        <w:spacing w:after="221"/>
      </w:pPr>
      <w:r>
        <w:t>3.5.</w:t>
      </w:r>
      <w:r>
        <w:rPr>
          <w:rFonts w:ascii="Arial" w:hAnsi="Arial" w:eastAsia="Arial" w:cs="Arial"/>
        </w:rPr>
        <w:t xml:space="preserve"> </w:t>
      </w:r>
      <w:r>
        <w:t xml:space="preserve">Sprzęt </w:t>
      </w:r>
    </w:p>
    <w:p w14:paraId="598772A7">
      <w:pPr>
        <w:ind w:right="598"/>
      </w:pPr>
      <w:r>
        <w:t xml:space="preserve">Wykonawca jest zobowiązany do używania jedynie takiego sprzętu, który nie spowoduje niekorzystnego wpływu na jakość wykonywanych robót. Liczba  i wydajność sprzętu będzie gwarantować przeprowadzenie robót, zgodnie z zasadami określonymi w dokumentacji projektowej, STWIORB i wskazaniach Inspektora Nadzoru Inwestorskiego w terminie przewidzianym umową. Sprzęt będący własnością </w:t>
      </w:r>
    </w:p>
    <w:p w14:paraId="28C7C46C">
      <w:pPr>
        <w:spacing w:after="363"/>
        <w:ind w:right="602"/>
      </w:pPr>
      <w:r>
        <w:t xml:space="preserve">Wykonawcy lub wynajęty do wykonania robót ma być utrzymywany w dobrym stanie i gotowości do pracy.  </w:t>
      </w:r>
    </w:p>
    <w:p w14:paraId="0430CF2C">
      <w:pPr>
        <w:pStyle w:val="4"/>
        <w:spacing w:after="244"/>
        <w:ind w:left="371"/>
      </w:pPr>
      <w:r>
        <w:t>3.6.</w:t>
      </w:r>
      <w:r>
        <w:rPr>
          <w:rFonts w:ascii="Arial" w:hAnsi="Arial" w:eastAsia="Arial" w:cs="Arial"/>
        </w:rPr>
        <w:t xml:space="preserve"> </w:t>
      </w:r>
      <w:r>
        <w:t xml:space="preserve">Transport </w:t>
      </w:r>
    </w:p>
    <w:p w14:paraId="146D4324">
      <w:pPr>
        <w:spacing w:after="68"/>
        <w:ind w:left="15"/>
      </w:pPr>
      <w:r>
        <w:rPr>
          <w:b/>
        </w:rPr>
        <w:t>3.6.1.</w:t>
      </w:r>
      <w:r>
        <w:rPr>
          <w:rFonts w:ascii="Arial" w:hAnsi="Arial" w:eastAsia="Arial" w:cs="Arial"/>
          <w:b/>
        </w:rPr>
        <w:t xml:space="preserve"> </w:t>
      </w:r>
      <w:r>
        <w:rPr>
          <w:b/>
        </w:rPr>
        <w:t xml:space="preserve"> Ogólne wymagania dotyczące transportu </w:t>
      </w:r>
    </w:p>
    <w:p w14:paraId="46FACDAC">
      <w:pPr>
        <w:spacing w:after="346"/>
        <w:ind w:right="673"/>
      </w:pPr>
      <w:r>
        <w:t xml:space="preserve">Wykonawca jest zobowiązany do stosowania jedynie takich środków transportu, które nie wpłyną niekorzystnie na jakość wykonywanych robót i właściwości przewożonych materiałów. </w:t>
      </w:r>
    </w:p>
    <w:p w14:paraId="6522A9D1">
      <w:pPr>
        <w:spacing w:after="346"/>
        <w:ind w:right="598"/>
      </w:pPr>
      <w:r>
        <w:t xml:space="preserve">Liczba środków transportu będzie zapewniać prowadzenie robót zgodnie z zasadami określonymi w dokumentacji projektowej, ST i wskazaniach Inspektora Nadzoru  w terminie przewidzianym w umowie. </w:t>
      </w:r>
    </w:p>
    <w:p w14:paraId="4525643C">
      <w:pPr>
        <w:spacing w:after="77" w:line="240" w:lineRule="auto"/>
        <w:ind w:right="-15"/>
        <w:jc w:val="left"/>
      </w:pPr>
      <w:r>
        <w:rPr>
          <w:b/>
          <w:sz w:val="22"/>
        </w:rPr>
        <w:t>3.6.2.</w:t>
      </w:r>
      <w:r>
        <w:rPr>
          <w:rFonts w:ascii="Arial" w:hAnsi="Arial" w:eastAsia="Arial" w:cs="Arial"/>
          <w:b/>
          <w:sz w:val="22"/>
        </w:rPr>
        <w:t xml:space="preserve"> </w:t>
      </w:r>
      <w:r>
        <w:rPr>
          <w:b/>
          <w:sz w:val="22"/>
        </w:rPr>
        <w:t xml:space="preserve"> Wymagania dotyczące przewożenia po drogach publicznych </w:t>
      </w:r>
    </w:p>
    <w:p w14:paraId="3A04145E">
      <w:pPr>
        <w:spacing w:after="403"/>
        <w:ind w:right="569"/>
      </w:pPr>
      <w:r>
        <w:t xml:space="preserve">Wykonawca będzie usuwać na bieżąco, wszelkie zanieczyszczenia spowodowane jego pojazdami na drogach publicznych oraz dojazdach do terenu budowy. </w:t>
      </w:r>
    </w:p>
    <w:p w14:paraId="641E7EE2">
      <w:pPr>
        <w:pStyle w:val="4"/>
        <w:spacing w:after="196"/>
        <w:ind w:left="371"/>
      </w:pPr>
      <w:r>
        <w:t>3.7.</w:t>
      </w:r>
      <w:r>
        <w:rPr>
          <w:rFonts w:ascii="Arial" w:hAnsi="Arial" w:eastAsia="Arial" w:cs="Arial"/>
        </w:rPr>
        <w:t xml:space="preserve"> </w:t>
      </w:r>
      <w:r>
        <w:t xml:space="preserve"> Wykonanie robót </w:t>
      </w:r>
    </w:p>
    <w:p w14:paraId="17BE3B07">
      <w:pPr>
        <w:spacing w:after="166"/>
        <w:ind w:right="569"/>
      </w:pPr>
      <w:r>
        <w:t xml:space="preserve">Przed rozpoczęciem robót Wykonawca opracuje plan bezpieczeństwa i ochrony zdrowia (Plan BIOZ). </w:t>
      </w:r>
    </w:p>
    <w:p w14:paraId="21A3E77A">
      <w:pPr>
        <w:spacing w:after="166"/>
        <w:ind w:right="598"/>
      </w:pPr>
      <w:r>
        <w:t xml:space="preserve">Wykonawca jest odpowiedzialny za prowadzenie robót zgodnie z umową oraz za jakość zastosowanych materiałów i wykonywanych robót, za ich zgodność  z dokumentacją projektową, wymaganiami STWiORB oraz poleceniami Inspektora Nadzoru. </w:t>
      </w:r>
    </w:p>
    <w:p w14:paraId="3BDB759E">
      <w:pPr>
        <w:spacing w:after="166"/>
        <w:ind w:right="672"/>
      </w:pPr>
      <w:r>
        <w:t xml:space="preserve">Wykonawca ponosi odpowiedzialność za pełną obsługę geodezyjną przy wykonywaniu poszczególnych etapów robót określonych w dokumentacji projektowej lub przekazanych na piśmie przez Inspektora Nadzoru. </w:t>
      </w:r>
    </w:p>
    <w:p w14:paraId="7B20E179">
      <w:pPr>
        <w:spacing w:after="406"/>
        <w:ind w:right="673"/>
      </w:pPr>
      <w:r>
        <w:t xml:space="preserve">Decyzje Inspektora Nadzoru dotyczące akceptacji lub odrzucenia materiałów i elementów robót będą oparte na wymaganiach sformułowanych w dokumentach umowy, dokumentacji projektowej i w STWiORB, a także w normach i wytycznych. </w:t>
      </w:r>
    </w:p>
    <w:p w14:paraId="5A1D4645">
      <w:pPr>
        <w:pStyle w:val="4"/>
        <w:spacing w:after="230"/>
        <w:ind w:left="371"/>
      </w:pPr>
      <w:r>
        <w:t>3.8.</w:t>
      </w:r>
      <w:r>
        <w:rPr>
          <w:rFonts w:ascii="Arial" w:hAnsi="Arial" w:eastAsia="Arial" w:cs="Arial"/>
        </w:rPr>
        <w:t xml:space="preserve"> </w:t>
      </w:r>
      <w:r>
        <w:t xml:space="preserve">Kontrola jakości robót </w:t>
      </w:r>
    </w:p>
    <w:p w14:paraId="51BC12B3">
      <w:pPr>
        <w:spacing w:after="68"/>
        <w:ind w:left="15"/>
      </w:pPr>
      <w:r>
        <w:rPr>
          <w:b/>
        </w:rPr>
        <w:t>3.8.1.</w:t>
      </w:r>
      <w:r>
        <w:rPr>
          <w:rFonts w:ascii="Arial" w:hAnsi="Arial" w:eastAsia="Arial" w:cs="Arial"/>
          <w:b/>
        </w:rPr>
        <w:t xml:space="preserve"> </w:t>
      </w:r>
      <w:r>
        <w:rPr>
          <w:b/>
        </w:rPr>
        <w:t xml:space="preserve"> Zasady kontroli jakości robót </w:t>
      </w:r>
    </w:p>
    <w:p w14:paraId="71D1B60F">
      <w:pPr>
        <w:spacing w:after="306"/>
        <w:ind w:right="598"/>
      </w:pPr>
      <w:r>
        <w:t xml:space="preserve">Wykonawca jest odpowiedzialny za pełną kontrolę jakości robót i stosowanych materiałów. Wykonawca będzie przeprowadzać pomiary i badania materiałów oraz robót z częstotliwością zapewniającą stwierdzenie, że roboty wykonano zgodnie  z wymaganiami zawartymi w dokumentacji projektowej i STWIORB (sporządzonym zgodnie z aktualnymi normami i przepisami).  </w:t>
      </w:r>
    </w:p>
    <w:p w14:paraId="0C7DD2A2">
      <w:pPr>
        <w:spacing w:after="68"/>
        <w:ind w:left="15"/>
      </w:pPr>
      <w:r>
        <w:rPr>
          <w:b/>
        </w:rPr>
        <w:t>3.8.2.</w:t>
      </w:r>
      <w:r>
        <w:rPr>
          <w:rFonts w:ascii="Arial" w:hAnsi="Arial" w:eastAsia="Arial" w:cs="Arial"/>
          <w:b/>
        </w:rPr>
        <w:t xml:space="preserve"> </w:t>
      </w:r>
      <w:r>
        <w:rPr>
          <w:b/>
        </w:rPr>
        <w:t xml:space="preserve"> Badania i pomiary </w:t>
      </w:r>
    </w:p>
    <w:p w14:paraId="4F5C266D">
      <w:pPr>
        <w:spacing w:after="342"/>
        <w:ind w:right="596"/>
      </w:pPr>
      <w:r>
        <w:t xml:space="preserve">Wszystkie badania i pomiary będą przeprowadzone zgodnie z wymaganiami norm.  W przypadku, gdy normy nie obejmują jakiegokolwiek badania wymaganego  w STWiORB, stosować można wytyczne krajowe albo inne procedury, zaakceptowane przez Inspektora Nadzoru Inwestorskiego. Przed przystąpieniem do pomiarów lub badań, Wykonawca powiadomi Inspektora Nadzoru o rodzaju, miejscu i terminie pomiaru lub badania. Po wykonaniu pomiaru lub badania, Wykonawca przedstawi ich wyniki do akceptacji Inspektora Nadzoru Inwestorskiego. </w:t>
      </w:r>
    </w:p>
    <w:p w14:paraId="44D7A2E7">
      <w:pPr>
        <w:spacing w:after="68"/>
        <w:ind w:left="15"/>
      </w:pPr>
      <w:r>
        <w:rPr>
          <w:b/>
        </w:rPr>
        <w:t>3.8.3.</w:t>
      </w:r>
      <w:r>
        <w:rPr>
          <w:rFonts w:ascii="Arial" w:hAnsi="Arial" w:eastAsia="Arial" w:cs="Arial"/>
          <w:b/>
        </w:rPr>
        <w:t xml:space="preserve"> </w:t>
      </w:r>
      <w:r>
        <w:rPr>
          <w:b/>
        </w:rPr>
        <w:t xml:space="preserve"> Raporty z badań </w:t>
      </w:r>
    </w:p>
    <w:p w14:paraId="035008C2">
      <w:pPr>
        <w:spacing w:after="306"/>
        <w:ind w:right="569"/>
      </w:pPr>
      <w:r>
        <w:t xml:space="preserve">Wykonawca bez zbędnej zwłoki będzie przekazywał Inspektorowi Nadzoru Inwestorskiego kopie raportów z wynikami badań.  </w:t>
      </w:r>
    </w:p>
    <w:p w14:paraId="200A816D">
      <w:pPr>
        <w:spacing w:after="68"/>
        <w:ind w:left="15"/>
      </w:pPr>
      <w:r>
        <w:rPr>
          <w:b/>
        </w:rPr>
        <w:t>3.8.4.</w:t>
      </w:r>
      <w:r>
        <w:rPr>
          <w:rFonts w:ascii="Arial" w:hAnsi="Arial" w:eastAsia="Arial" w:cs="Arial"/>
          <w:b/>
        </w:rPr>
        <w:t xml:space="preserve"> </w:t>
      </w:r>
      <w:r>
        <w:rPr>
          <w:b/>
        </w:rPr>
        <w:t xml:space="preserve"> Badania prowadzone przez Inspektora nadzoru </w:t>
      </w:r>
    </w:p>
    <w:p w14:paraId="06EF0152">
      <w:pPr>
        <w:spacing w:after="363"/>
        <w:ind w:right="667"/>
      </w:pPr>
      <w:r>
        <w:t xml:space="preserve">Inspektor Nadzoru może zlecić pobieranie próbek materiałów i prowadzić badania niezależnie od Wykonawcy, na swój koszt. Jeżeli wyniki tych badań wykażą, że raporty Wykonawcy są niewiarygodne, to Inspektor Nadzoru poleci Wykonawcy lub zleci niezależnemu laboratorium przeprowadzenie powtórnych lub dodatkowych badań, albo oprze się wyłącznie na własnych badaniach przy ocenie zgodności materiałów i robót z dokumentacją projektową i STWiORB.  </w:t>
      </w:r>
    </w:p>
    <w:p w14:paraId="31BAB37F">
      <w:pPr>
        <w:pStyle w:val="4"/>
        <w:spacing w:after="200"/>
        <w:ind w:left="371"/>
      </w:pPr>
      <w:r>
        <w:t>3.9.</w:t>
      </w:r>
      <w:r>
        <w:rPr>
          <w:rFonts w:ascii="Arial" w:hAnsi="Arial" w:eastAsia="Arial" w:cs="Arial"/>
        </w:rPr>
        <w:t xml:space="preserve"> </w:t>
      </w:r>
      <w:r>
        <w:t xml:space="preserve"> Dokumenty budowy </w:t>
      </w:r>
    </w:p>
    <w:p w14:paraId="4B4457B7">
      <w:pPr>
        <w:spacing w:after="0"/>
        <w:ind w:right="598"/>
      </w:pPr>
      <w:r>
        <w:rPr>
          <w:b/>
        </w:rPr>
        <w:t>3.9.1.</w:t>
      </w:r>
      <w:r>
        <w:rPr>
          <w:rFonts w:ascii="Arial" w:hAnsi="Arial" w:eastAsia="Arial" w:cs="Arial"/>
          <w:b/>
        </w:rPr>
        <w:t xml:space="preserve"> </w:t>
      </w:r>
      <w:r>
        <w:rPr>
          <w:b/>
        </w:rPr>
        <w:t xml:space="preserve"> Dziennik budowy </w:t>
      </w:r>
      <w:r>
        <w:t xml:space="preserve">Dziennik budowy jest wymaganym przez prawo budowlane dokumentem urzędowym. Prowadzenie Dziennika budowy zgodnie z § 45 ustawy Prawo budowlane spoczywa na Kierowniku budowy. Zapisy w dzienniku budowy będą prowadzone na bieżąco  i będą dotyczyć przebiegu robót, stanu bezpieczeństwa ludzi i mienia oraz strony technicznej budowy. Zapisy w dzienniku budowy będą prowadzone w sposób czytelny, dokonywane trwałą techniką w porządku chronologicznym, bezpośrednio jeden pod drugim bez jakichkolwiek przerw. </w:t>
      </w:r>
    </w:p>
    <w:p w14:paraId="0E5D1661">
      <w:pPr>
        <w:spacing w:after="306"/>
        <w:ind w:right="673"/>
      </w:pPr>
      <w:r>
        <w:t xml:space="preserve">Załączone do dziennika budowy protokoły i inne dokumenty będą kolejno oznaczone numerem załącznika i opatrzone datą oraz podpisem Wykonawcy i Inspektorów Nadzoru Inwestorskiego, działających z upoważnienia Zamawiającego. </w:t>
      </w:r>
    </w:p>
    <w:p w14:paraId="7335C5BC">
      <w:pPr>
        <w:spacing w:after="68"/>
        <w:ind w:left="15"/>
      </w:pPr>
      <w:r>
        <w:rPr>
          <w:b/>
        </w:rPr>
        <w:t>3.9.2.</w:t>
      </w:r>
      <w:r>
        <w:rPr>
          <w:rFonts w:ascii="Arial" w:hAnsi="Arial" w:eastAsia="Arial" w:cs="Arial"/>
          <w:b/>
        </w:rPr>
        <w:t xml:space="preserve"> </w:t>
      </w:r>
      <w:r>
        <w:rPr>
          <w:b/>
        </w:rPr>
        <w:t xml:space="preserve"> Dokumenty laboratoryjne </w:t>
      </w:r>
    </w:p>
    <w:p w14:paraId="0B478EE1">
      <w:pPr>
        <w:spacing w:after="347"/>
        <w:ind w:right="663"/>
      </w:pPr>
      <w:r>
        <w:t xml:space="preserve">Dzienniki laboratoryjne, deklaracje właściwości użytkowych, atesty, certyfikaty itp., recepty robocze i kontrolne wyniki badań Wykonawcy będą gromadzone w formie uzgodnionej w programie zapewnienia jakości. Dokumenty te stanowią załączniki do odbioru robót. Winny być udostępnione na każde żądanie Inspektora Nadzoru Inwestorskiego. </w:t>
      </w:r>
    </w:p>
    <w:p w14:paraId="4E01FAAB">
      <w:pPr>
        <w:spacing w:after="68"/>
        <w:ind w:left="15"/>
      </w:pPr>
      <w:r>
        <w:rPr>
          <w:b/>
        </w:rPr>
        <w:t>3.9.3.</w:t>
      </w:r>
      <w:r>
        <w:rPr>
          <w:rFonts w:ascii="Arial" w:hAnsi="Arial" w:eastAsia="Arial" w:cs="Arial"/>
          <w:b/>
        </w:rPr>
        <w:t xml:space="preserve"> </w:t>
      </w:r>
      <w:r>
        <w:rPr>
          <w:b/>
        </w:rPr>
        <w:t xml:space="preserve"> Pozostałe dokumenty budowy </w:t>
      </w:r>
    </w:p>
    <w:p w14:paraId="51A8A9A4">
      <w:pPr>
        <w:spacing w:after="341"/>
        <w:ind w:right="569"/>
      </w:pPr>
      <w:r>
        <w:t xml:space="preserve">Do dokumentów budowy, oprócz wymienionych w pkt 3.9.1 i 3.9.2 zalicza się następujące dokumenty: </w:t>
      </w:r>
    </w:p>
    <w:p w14:paraId="01C95B6F">
      <w:pPr>
        <w:numPr>
          <w:ilvl w:val="0"/>
          <w:numId w:val="21"/>
        </w:numPr>
        <w:ind w:hanging="425"/>
      </w:pPr>
      <w:r>
        <w:t xml:space="preserve">Umowa na realizację zadania, </w:t>
      </w:r>
    </w:p>
    <w:p w14:paraId="2DE48A99">
      <w:pPr>
        <w:numPr>
          <w:ilvl w:val="0"/>
          <w:numId w:val="21"/>
        </w:numPr>
        <w:ind w:hanging="425"/>
      </w:pPr>
      <w:r>
        <w:t xml:space="preserve">Prawomocna decyzja o pozwoleniu na budowę, </w:t>
      </w:r>
    </w:p>
    <w:p w14:paraId="24B0A3CE">
      <w:pPr>
        <w:numPr>
          <w:ilvl w:val="0"/>
          <w:numId w:val="21"/>
        </w:numPr>
        <w:ind w:hanging="425"/>
      </w:pPr>
      <w:r>
        <w:t xml:space="preserve">Harmonogram rzeczowo-finansowy zadania, </w:t>
      </w:r>
    </w:p>
    <w:p w14:paraId="4E187BB0">
      <w:pPr>
        <w:numPr>
          <w:ilvl w:val="0"/>
          <w:numId w:val="21"/>
        </w:numPr>
        <w:ind w:hanging="425"/>
      </w:pPr>
      <w:r>
        <w:t xml:space="preserve">Projekt zagospodarowania terenu, </w:t>
      </w:r>
    </w:p>
    <w:p w14:paraId="45BF4AC6">
      <w:pPr>
        <w:numPr>
          <w:ilvl w:val="0"/>
          <w:numId w:val="21"/>
        </w:numPr>
        <w:ind w:hanging="425"/>
      </w:pPr>
      <w:r>
        <w:t xml:space="preserve">Projekt architektoniczno-budowlany, </w:t>
      </w:r>
    </w:p>
    <w:p w14:paraId="29F97E8C">
      <w:pPr>
        <w:numPr>
          <w:ilvl w:val="0"/>
          <w:numId w:val="21"/>
        </w:numPr>
        <w:ind w:hanging="425"/>
      </w:pPr>
      <w:r>
        <w:t xml:space="preserve">Projekt techniczny i wykonawczy, </w:t>
      </w:r>
    </w:p>
    <w:p w14:paraId="164E2898">
      <w:pPr>
        <w:numPr>
          <w:ilvl w:val="0"/>
          <w:numId w:val="21"/>
        </w:numPr>
        <w:ind w:hanging="425"/>
      </w:pPr>
      <w:r>
        <w:t xml:space="preserve">Specyfikacje Techniczne Wykonania i Odbioru Robót Budowlanych, </w:t>
      </w:r>
    </w:p>
    <w:p w14:paraId="56A5E010">
      <w:pPr>
        <w:numPr>
          <w:ilvl w:val="0"/>
          <w:numId w:val="21"/>
        </w:numPr>
        <w:ind w:hanging="425"/>
      </w:pPr>
      <w:r>
        <w:t xml:space="preserve">Plan bezpieczeństwa i ochrony zdrowia, </w:t>
      </w:r>
    </w:p>
    <w:p w14:paraId="6F6C284D">
      <w:pPr>
        <w:numPr>
          <w:ilvl w:val="0"/>
          <w:numId w:val="21"/>
        </w:numPr>
        <w:ind w:hanging="425"/>
      </w:pPr>
      <w:r>
        <w:t xml:space="preserve">Protokół przekazania placu budowy, </w:t>
      </w:r>
    </w:p>
    <w:p w14:paraId="524E9595">
      <w:pPr>
        <w:numPr>
          <w:ilvl w:val="0"/>
          <w:numId w:val="21"/>
        </w:numPr>
        <w:ind w:hanging="425"/>
      </w:pPr>
      <w:r>
        <w:t xml:space="preserve">Protokoły odbioru robót (częściowe i końcowy), </w:t>
      </w:r>
    </w:p>
    <w:p w14:paraId="358DA327">
      <w:pPr>
        <w:numPr>
          <w:ilvl w:val="0"/>
          <w:numId w:val="21"/>
        </w:numPr>
        <w:ind w:hanging="425"/>
      </w:pPr>
      <w:r>
        <w:t xml:space="preserve">Protokoły z narad koordynacyjnych i ustaleń, </w:t>
      </w:r>
    </w:p>
    <w:p w14:paraId="3239D587">
      <w:pPr>
        <w:numPr>
          <w:ilvl w:val="0"/>
          <w:numId w:val="21"/>
        </w:numPr>
        <w:ind w:hanging="425"/>
      </w:pPr>
      <w:r>
        <w:t xml:space="preserve">Operaty geodezyjne, </w:t>
      </w:r>
    </w:p>
    <w:p w14:paraId="59F45F2B">
      <w:pPr>
        <w:numPr>
          <w:ilvl w:val="0"/>
          <w:numId w:val="21"/>
        </w:numPr>
        <w:spacing w:after="246"/>
        <w:ind w:hanging="425"/>
      </w:pPr>
      <w:r>
        <w:t xml:space="preserve">Dokumentacja powykonawcza. </w:t>
      </w:r>
    </w:p>
    <w:p w14:paraId="0ED5B49C">
      <w:pPr>
        <w:spacing w:after="68"/>
        <w:ind w:left="15"/>
      </w:pPr>
      <w:r>
        <w:rPr>
          <w:b/>
        </w:rPr>
        <w:t>3.9.4.</w:t>
      </w:r>
      <w:r>
        <w:rPr>
          <w:rFonts w:ascii="Arial" w:hAnsi="Arial" w:eastAsia="Arial" w:cs="Arial"/>
          <w:b/>
        </w:rPr>
        <w:t xml:space="preserve"> </w:t>
      </w:r>
      <w:r>
        <w:rPr>
          <w:b/>
        </w:rPr>
        <w:t xml:space="preserve"> Przechowywanie dokumentów budowy </w:t>
      </w:r>
    </w:p>
    <w:p w14:paraId="03184E69">
      <w:pPr>
        <w:spacing w:after="398"/>
        <w:ind w:right="669"/>
      </w:pPr>
      <w:r>
        <w:t xml:space="preserve">Dokumenty budowy będą przechowywane na terenie budowy w miejscu odpowiednio zabezpieczonym. Zaginięcie któregokolwiek z dokumentów budowy spowoduje jego natychmiastowe odtworzenie w formie przewidzianej prawem. Wszelkie dokumenty budowy będą zawsze dostępne dla Inspektora Nadzoru i przedstawiane do wglądu na życzenie Zamawiającego. </w:t>
      </w:r>
    </w:p>
    <w:p w14:paraId="785063A9">
      <w:pPr>
        <w:pStyle w:val="4"/>
        <w:spacing w:after="238"/>
        <w:ind w:left="371"/>
      </w:pPr>
      <w:r>
        <w:t>3.10.</w:t>
      </w:r>
      <w:r>
        <w:rPr>
          <w:rFonts w:ascii="Arial" w:hAnsi="Arial" w:eastAsia="Arial" w:cs="Arial"/>
        </w:rPr>
        <w:t xml:space="preserve"> </w:t>
      </w:r>
      <w:r>
        <w:t xml:space="preserve"> Odbiór robót </w:t>
      </w:r>
    </w:p>
    <w:p w14:paraId="177595EB">
      <w:pPr>
        <w:spacing w:after="68"/>
        <w:ind w:left="15"/>
      </w:pPr>
      <w:r>
        <w:rPr>
          <w:b/>
        </w:rPr>
        <w:t>3.10.1.</w:t>
      </w:r>
      <w:r>
        <w:rPr>
          <w:rFonts w:ascii="Arial" w:hAnsi="Arial" w:eastAsia="Arial" w:cs="Arial"/>
          <w:b/>
        </w:rPr>
        <w:t xml:space="preserve"> </w:t>
      </w:r>
      <w:r>
        <w:rPr>
          <w:b/>
        </w:rPr>
        <w:t xml:space="preserve"> Rodzaje odbiorów robót </w:t>
      </w:r>
    </w:p>
    <w:p w14:paraId="3D20AA6A">
      <w:pPr>
        <w:spacing w:after="343"/>
      </w:pPr>
      <w:r>
        <w:t xml:space="preserve">W zależności od ustaleń odpowiednich ST, roboty podlegają następującym odbiorom: </w:t>
      </w:r>
    </w:p>
    <w:p w14:paraId="22A7D9AA">
      <w:pPr>
        <w:numPr>
          <w:ilvl w:val="0"/>
          <w:numId w:val="22"/>
        </w:numPr>
        <w:ind w:hanging="360"/>
      </w:pPr>
      <w:r>
        <w:t xml:space="preserve">odbiorowi robót zanikających i ulegających zakryciu, </w:t>
      </w:r>
    </w:p>
    <w:p w14:paraId="518C499C">
      <w:pPr>
        <w:numPr>
          <w:ilvl w:val="0"/>
          <w:numId w:val="22"/>
        </w:numPr>
        <w:ind w:hanging="360"/>
      </w:pPr>
      <w:r>
        <w:t xml:space="preserve">odbiorowi częściowemu, </w:t>
      </w:r>
    </w:p>
    <w:p w14:paraId="2695536D">
      <w:pPr>
        <w:numPr>
          <w:ilvl w:val="0"/>
          <w:numId w:val="22"/>
        </w:numPr>
        <w:ind w:hanging="360"/>
      </w:pPr>
      <w:r>
        <w:t xml:space="preserve">odbiorowi końcowemu, </w:t>
      </w:r>
    </w:p>
    <w:p w14:paraId="7055F56C">
      <w:pPr>
        <w:numPr>
          <w:ilvl w:val="0"/>
          <w:numId w:val="22"/>
        </w:numPr>
        <w:spacing w:after="249"/>
        <w:ind w:hanging="360"/>
      </w:pPr>
      <w:r>
        <w:t xml:space="preserve">odbiorowi pogwarancyjnemu po upływie okresu gwarancji i rękojmi. </w:t>
      </w:r>
    </w:p>
    <w:p w14:paraId="4B9E6F43">
      <w:pPr>
        <w:spacing w:after="68"/>
        <w:ind w:left="15"/>
      </w:pPr>
      <w:r>
        <w:rPr>
          <w:b/>
        </w:rPr>
        <w:t>3.10.2.</w:t>
      </w:r>
      <w:r>
        <w:rPr>
          <w:rFonts w:ascii="Arial" w:hAnsi="Arial" w:eastAsia="Arial" w:cs="Arial"/>
          <w:b/>
        </w:rPr>
        <w:t xml:space="preserve"> </w:t>
      </w:r>
      <w:r>
        <w:rPr>
          <w:b/>
        </w:rPr>
        <w:t xml:space="preserve"> Odbiór robót zanikających i ulegających zakryciu </w:t>
      </w:r>
    </w:p>
    <w:p w14:paraId="160C304D">
      <w:pPr>
        <w:spacing w:after="0"/>
        <w:ind w:right="666"/>
      </w:pPr>
      <w:r>
        <w:t xml:space="preserve">Odbiór robót zanikających i ulegających zakryciu polega na końcowej ocenie jakości wykonywanych robót oraz ilości tych robót, które w dalszym procesie realizacji ulegną zakryciu. Odbiór robót zanikających i ulegających zakryciu będzie dokonany w czasie umożliwiającym wykonanie ewentualnych korekt i poprawek bez hamowania ogólnego postępu robót. Odbioru tego dokonuje Inspektor Nadzoru Inwestorskiego. </w:t>
      </w:r>
    </w:p>
    <w:p w14:paraId="3D568B79">
      <w:pPr>
        <w:spacing w:after="332"/>
        <w:ind w:right="666"/>
      </w:pPr>
      <w:r>
        <w:t xml:space="preserve">Gotowość danej części robót do odbioru zgłasza Wykonawca wpisem do dziennika budowy. Odbiór będzie przeprowadzony niezwłocznie, nie później jednak niż w ciągu 3 dni od daty zgłoszenia wpisem do dziennika budowy.  </w:t>
      </w:r>
    </w:p>
    <w:p w14:paraId="692088BF">
      <w:pPr>
        <w:spacing w:after="68"/>
        <w:ind w:left="15"/>
      </w:pPr>
      <w:r>
        <w:rPr>
          <w:b/>
        </w:rPr>
        <w:t>3.10.3.</w:t>
      </w:r>
      <w:r>
        <w:rPr>
          <w:rFonts w:ascii="Arial" w:hAnsi="Arial" w:eastAsia="Arial" w:cs="Arial"/>
          <w:b/>
        </w:rPr>
        <w:t xml:space="preserve"> </w:t>
      </w:r>
      <w:r>
        <w:rPr>
          <w:b/>
        </w:rPr>
        <w:t xml:space="preserve">Odbiór częściowy </w:t>
      </w:r>
    </w:p>
    <w:p w14:paraId="73BE1BF4">
      <w:pPr>
        <w:spacing w:after="341"/>
        <w:ind w:right="663"/>
      </w:pPr>
      <w:r>
        <w:t xml:space="preserve">Odbiór częściowy polega na ocenie ilości i jakości wykonanych części robót. Odbioru częściowego robót dokonuje się dla danego zakresu robót określonego w umowie. Odbioru robót dokonuje Inspektor Nadzoru Inwestorskiego. </w:t>
      </w:r>
    </w:p>
    <w:p w14:paraId="334FFDF2">
      <w:pPr>
        <w:spacing w:after="68"/>
        <w:ind w:left="15"/>
      </w:pPr>
      <w:r>
        <w:rPr>
          <w:b/>
        </w:rPr>
        <w:t>3.10.4.</w:t>
      </w:r>
      <w:r>
        <w:rPr>
          <w:rFonts w:ascii="Arial" w:hAnsi="Arial" w:eastAsia="Arial" w:cs="Arial"/>
          <w:b/>
        </w:rPr>
        <w:t xml:space="preserve"> </w:t>
      </w:r>
      <w:r>
        <w:rPr>
          <w:b/>
        </w:rPr>
        <w:t xml:space="preserve">Odbiór końcowy </w:t>
      </w:r>
    </w:p>
    <w:p w14:paraId="22C78D8F">
      <w:pPr>
        <w:spacing w:after="338"/>
        <w:ind w:right="598"/>
      </w:pPr>
      <w:r>
        <w:t xml:space="preserve">Odbiór końcowy polega na końcowej ocenie rzeczywistego wykonania robót  w odniesieniu do zakresu (ilości) oraz jakości. Całkowite zakończenie robót oraz gotowość do odbioru końcowego będzie stwierdzona przez Wykonawcę wpisem do dziennika budowy. Odbiór końcowy robót nastąpi w terminie ustalonym w umowie, licząc od dnia potwierdzenia przez Inspektora Nadzoru zakończenia robót i przyjęcia dokumentów, o których mowa w umowie. Odbioru końcowego robót dokona Komisja wyznaczona przez Zamawiającego w obecności Inspektora Nadzoru Inwestorskiego  i Wykonawcy. Komisja odbierająca roboty dokona ich oceny jakościowej na podstawie przedłożonych dokumentów, wyników badań i pomiarów, ocenie wizualnej oraz zgodności wykonania robót z dokumentacją projektową i STWiORB. </w:t>
      </w:r>
    </w:p>
    <w:p w14:paraId="59293876">
      <w:pPr>
        <w:spacing w:after="351"/>
        <w:ind w:right="601"/>
      </w:pPr>
      <w:r>
        <w:t xml:space="preserve">W toku odbioru końcowego robót, Komisja zapozna się z realizacją ustaleń przyjętych w trakcie odbiorów robót zanikających i ulegających zakryciu oraz odbiorów częściowych, zwłaszcza w zakresie wykonania robót uzupełniających  i poprawkowych. </w:t>
      </w:r>
    </w:p>
    <w:p w14:paraId="215CE9EF">
      <w:pPr>
        <w:spacing w:after="68"/>
        <w:ind w:left="15"/>
      </w:pPr>
      <w:r>
        <w:rPr>
          <w:b/>
        </w:rPr>
        <w:t>3.10.5.</w:t>
      </w:r>
      <w:r>
        <w:rPr>
          <w:rFonts w:ascii="Arial" w:hAnsi="Arial" w:eastAsia="Arial" w:cs="Arial"/>
          <w:b/>
        </w:rPr>
        <w:t xml:space="preserve"> </w:t>
      </w:r>
      <w:r>
        <w:rPr>
          <w:b/>
        </w:rPr>
        <w:t xml:space="preserve">Odbiór pogwarancyjny po upływie okresu rękojmi i gwarancji </w:t>
      </w:r>
    </w:p>
    <w:p w14:paraId="66863E87">
      <w:pPr>
        <w:spacing w:after="357"/>
        <w:ind w:right="598"/>
      </w:pPr>
      <w:r>
        <w:t xml:space="preserve">Odbiór pogwarancyjny po upływie okresu rękojmi i gwarancji polega na ocenie wykonanych robót związanych z usunięciem wad, które ujawnią się w okresie gwarancyjnym i rękojmi. Odbiór pogwarancyjny po upływie okresu rękojmi  i gwarancji będzie dokonany na pisemny wniosek Zamawiającego przed upływem gwarancji i rękojmi. </w:t>
      </w:r>
    </w:p>
    <w:p w14:paraId="7C24AFF5">
      <w:pPr>
        <w:pStyle w:val="2"/>
      </w:pPr>
      <w:r>
        <w:t xml:space="preserve">II. CZĘŚĆ INFORMACYJNA </w:t>
      </w:r>
    </w:p>
    <w:p w14:paraId="6CED5D80">
      <w:pPr>
        <w:pStyle w:val="3"/>
        <w:spacing w:after="259"/>
      </w:pPr>
      <w:r>
        <w:t>1.</w:t>
      </w:r>
      <w:r>
        <w:rPr>
          <w:rFonts w:ascii="Arial" w:hAnsi="Arial" w:eastAsia="Arial" w:cs="Arial"/>
        </w:rPr>
        <w:t xml:space="preserve"> </w:t>
      </w:r>
      <w:r>
        <w:t xml:space="preserve">Wykaz dokumentów jakie posiada Zamawiający </w:t>
      </w:r>
    </w:p>
    <w:p w14:paraId="7B2C8250">
      <w:r>
        <w:t xml:space="preserve">Zamawiający posiada następujące dokumenty: </w:t>
      </w:r>
    </w:p>
    <w:p w14:paraId="52154A4E">
      <w:pPr>
        <w:spacing w:after="365"/>
        <w:ind w:right="670"/>
      </w:pPr>
      <w:r>
        <w:t>1)</w:t>
      </w:r>
      <w:r>
        <w:rPr>
          <w:rFonts w:ascii="Arial" w:hAnsi="Arial" w:eastAsia="Arial" w:cs="Arial"/>
        </w:rPr>
        <w:t xml:space="preserve"> </w:t>
      </w:r>
      <w:r>
        <w:t>wypis i wyrys z Miejscowego Planu Zagospodarowania Przestrzennego miasta Wolbrom</w:t>
      </w:r>
    </w:p>
    <w:p w14:paraId="369A26FA">
      <w:pPr>
        <w:spacing w:after="365"/>
        <w:ind w:right="670"/>
      </w:pPr>
      <w:r>
        <w:t>2)</w:t>
      </w:r>
      <w:r>
        <w:rPr>
          <w:rFonts w:ascii="Arial" w:hAnsi="Arial" w:eastAsia="Arial" w:cs="Arial"/>
        </w:rPr>
        <w:t xml:space="preserve"> </w:t>
      </w:r>
      <w:r>
        <w:t xml:space="preserve">oświadczenie o posiadanym prawie do dysponowania nieruchomością na cele budowlane. </w:t>
      </w:r>
    </w:p>
    <w:p w14:paraId="3BCFA7DD">
      <w:pPr>
        <w:pStyle w:val="3"/>
        <w:spacing w:after="260"/>
      </w:pPr>
      <w:r>
        <w:t>2.</w:t>
      </w:r>
      <w:r>
        <w:rPr>
          <w:rFonts w:ascii="Arial" w:hAnsi="Arial" w:eastAsia="Arial" w:cs="Arial"/>
        </w:rPr>
        <w:t xml:space="preserve"> </w:t>
      </w:r>
      <w:r>
        <w:t xml:space="preserve">Przepisy prawne  </w:t>
      </w:r>
    </w:p>
    <w:p w14:paraId="4AB12032">
      <w:r>
        <w:t xml:space="preserve">Przepisy </w:t>
      </w:r>
      <w:r>
        <w:tab/>
      </w:r>
      <w:r>
        <w:t xml:space="preserve">prawne </w:t>
      </w:r>
      <w:r>
        <w:tab/>
      </w:r>
      <w:r>
        <w:t xml:space="preserve">związane </w:t>
      </w:r>
      <w:r>
        <w:tab/>
      </w:r>
      <w:r>
        <w:t xml:space="preserve">z </w:t>
      </w:r>
      <w:r>
        <w:tab/>
      </w:r>
      <w:r>
        <w:t xml:space="preserve">projektowaniem </w:t>
      </w:r>
      <w:r>
        <w:tab/>
      </w:r>
      <w:r>
        <w:t xml:space="preserve">i </w:t>
      </w:r>
      <w:r>
        <w:tab/>
      </w:r>
      <w:r>
        <w:t xml:space="preserve">wykonaniem </w:t>
      </w:r>
      <w:r>
        <w:tab/>
      </w:r>
      <w:r>
        <w:t xml:space="preserve">zamierzenia budowlanego: </w:t>
      </w:r>
    </w:p>
    <w:p w14:paraId="071A8C1F">
      <w:pPr>
        <w:numPr>
          <w:ilvl w:val="0"/>
          <w:numId w:val="23"/>
        </w:numPr>
        <w:ind w:right="663" w:hanging="360"/>
      </w:pPr>
      <w:r>
        <w:t xml:space="preserve">Ustawa z dnia 27.03.2003 r. o planowaniu i zagospodarowaniu przestrzennym </w:t>
      </w:r>
    </w:p>
    <w:p w14:paraId="3E48A384">
      <w:pPr>
        <w:ind w:left="438"/>
      </w:pPr>
      <w:r>
        <w:t xml:space="preserve">( Dz. U. 2023 r., poz. 977 z późn. zm.), </w:t>
      </w:r>
    </w:p>
    <w:p w14:paraId="4CA167FB">
      <w:pPr>
        <w:numPr>
          <w:ilvl w:val="0"/>
          <w:numId w:val="23"/>
        </w:numPr>
        <w:ind w:right="663" w:hanging="360"/>
      </w:pPr>
      <w:r>
        <w:t>Ustawa z dnia 7.07.1994 r. Prawo budowlane (Dz. U. 2023, poz. 682 z późn. zm.), 3)</w:t>
      </w:r>
      <w:r>
        <w:rPr>
          <w:rFonts w:ascii="Arial" w:hAnsi="Arial" w:eastAsia="Arial" w:cs="Arial"/>
        </w:rPr>
        <w:t xml:space="preserve"> </w:t>
      </w:r>
      <w:r>
        <w:t xml:space="preserve">Ustawa z dnia 11.09.2019 r. - Prawo zamówień publicznych (Dz. U. 2023 poz. 1605 z późniejszymi zmianami) </w:t>
      </w:r>
    </w:p>
    <w:p w14:paraId="32300943">
      <w:pPr>
        <w:numPr>
          <w:ilvl w:val="0"/>
          <w:numId w:val="24"/>
        </w:numPr>
        <w:ind w:hanging="360"/>
      </w:pPr>
      <w:r>
        <w:t xml:space="preserve">Ustawa z dnia 27.04.2001 r. Prawo ochrony środowiska (Dz. U. 2022., poz. 2556  z późn. zm.), </w:t>
      </w:r>
    </w:p>
    <w:p w14:paraId="52DD0025">
      <w:pPr>
        <w:numPr>
          <w:ilvl w:val="0"/>
          <w:numId w:val="24"/>
        </w:numPr>
        <w:ind w:hanging="360"/>
      </w:pPr>
      <w:r>
        <w:t xml:space="preserve">Ustawa z dnia 14 grudnia 2012 r. o odpadach (2022 poz.. 699 z późn. zm.), </w:t>
      </w:r>
    </w:p>
    <w:p w14:paraId="0B3A14AC">
      <w:pPr>
        <w:numPr>
          <w:ilvl w:val="0"/>
          <w:numId w:val="24"/>
        </w:numPr>
        <w:ind w:hanging="360"/>
      </w:pPr>
      <w:r>
        <w:t xml:space="preserve">Ustawa z dnia 16 kwietnia 2004 r. o wyrobach budowlanych (Dz. U. 2021 poz. </w:t>
      </w:r>
    </w:p>
    <w:p w14:paraId="5813ED69">
      <w:pPr>
        <w:ind w:left="438"/>
      </w:pPr>
      <w:r>
        <w:t xml:space="preserve">1213 z późn. zm.), </w:t>
      </w:r>
    </w:p>
    <w:p w14:paraId="5470F906">
      <w:pPr>
        <w:numPr>
          <w:ilvl w:val="0"/>
          <w:numId w:val="24"/>
        </w:numPr>
        <w:ind w:right="569" w:hanging="360"/>
      </w:pPr>
      <w:r>
        <w:t xml:space="preserve">Ustawa z dnia 24 sierpnia 1991 r. - o ochronie przeciwpożarowej (Dz. U. 2022 r. poz. 2057 z późniejszymi zmianami) </w:t>
      </w:r>
    </w:p>
    <w:p w14:paraId="3CB001A3">
      <w:pPr>
        <w:numPr>
          <w:ilvl w:val="0"/>
          <w:numId w:val="24"/>
        </w:numPr>
        <w:ind w:right="569" w:hanging="360"/>
      </w:pPr>
      <w:r>
        <w:t>Rozporządzenie Ministra Infrastruktury w sprawie informacji dotyczącej bezpieczeństwa i ochrony zdrowia oraz planu bezpieczeństwa i ochrony zdrowia (Dz. U. z 2003 r., Nr 120 poz. 1126 z późn. zm.), 9)</w:t>
      </w:r>
      <w:r>
        <w:rPr>
          <w:rFonts w:ascii="Arial" w:hAnsi="Arial" w:eastAsia="Arial" w:cs="Arial"/>
        </w:rPr>
        <w:t xml:space="preserve"> </w:t>
      </w:r>
      <w:r>
        <w:t>Rozporządzenie Ministra Rozwoju, Pracy i Technologii z dnia 25 czerwca 2021r. w sprawie wzrostu o oświadczenia  o posiadanym prawie do dysponowania nieruchomością na cele budowlane (Dz. U. z 2021 r., poz. 1170 z późn. zm.), 10)</w:t>
      </w:r>
      <w:r>
        <w:rPr>
          <w:rFonts w:ascii="Arial" w:hAnsi="Arial" w:eastAsia="Arial" w:cs="Arial"/>
        </w:rPr>
        <w:t xml:space="preserve"> </w:t>
      </w:r>
      <w:r>
        <w:t>Rozporządzenie Ministra Rozwoju z dnia 11 września 2020r.  w sprawie szczegółowego zakresu i formy projektu budowlanego (Dz. U. 2022, poz. 1679  z późn. zm.), 11)</w:t>
      </w:r>
      <w:r>
        <w:rPr>
          <w:rFonts w:ascii="Arial" w:hAnsi="Arial" w:eastAsia="Arial" w:cs="Arial"/>
        </w:rPr>
        <w:t xml:space="preserve"> </w:t>
      </w:r>
      <w:r>
        <w:t xml:space="preserve">Rozporządzenie Ministra Rozwoju i Technologii z dnia 20 grudnia 2021r. (Dz. U. z 2004 r. Nr 202, poz. 2072) w sprawie szczegółowego zakresu i formy dokumentacji projektowej, specyfikacji technicznych wykonania i odbioru robót budowlanych oraz programu funkcjonalno-użytkowego (Dz. U. 2021, poz. 2454 z późn. zm.), </w:t>
      </w:r>
    </w:p>
    <w:p w14:paraId="65D49CF0">
      <w:pPr>
        <w:numPr>
          <w:ilvl w:val="0"/>
          <w:numId w:val="25"/>
        </w:numPr>
        <w:ind w:right="665" w:hanging="360"/>
      </w:pPr>
      <w:r>
        <w:t xml:space="preserve">Rozporządzenie Ministra Infrastruktury z dnia 12 kwietnia 2002 r. w sprawie warunków technicznych, jakim powinny odpowiadać budynki i ich usytuowanie (Dz. U. z 2022, poz. 1225 z późn. zm.), </w:t>
      </w:r>
    </w:p>
    <w:p w14:paraId="270A1E16">
      <w:pPr>
        <w:numPr>
          <w:ilvl w:val="0"/>
          <w:numId w:val="25"/>
        </w:numPr>
        <w:ind w:right="665" w:hanging="360"/>
      </w:pPr>
      <w:r>
        <w:t xml:space="preserve">Rozporządzenie Ministra Spraw Wewnętrznych i Administracji z dnia 7 czerwca 2010r. w sprawie ochrony przeciwpożarowej budynków, innych obiektów budowlanych i terenów (Dz. U. z  2023,poz. 822 z późn. zm.), </w:t>
      </w:r>
    </w:p>
    <w:p w14:paraId="3511AE72">
      <w:pPr>
        <w:numPr>
          <w:ilvl w:val="0"/>
          <w:numId w:val="25"/>
        </w:numPr>
        <w:ind w:right="665" w:hanging="360"/>
      </w:pPr>
      <w:r>
        <w:t xml:space="preserve">Rozporządzenie Ministra Spraw Wewnętrznych i Administracji w sprawie przeciwpożarowego zaopatrzenia w wodę oraz dróg przeciwpożarowych (Dz. U.  z 2009., poz. 1030 późn. zm.), </w:t>
      </w:r>
    </w:p>
    <w:p w14:paraId="24DF523A">
      <w:pPr>
        <w:numPr>
          <w:ilvl w:val="0"/>
          <w:numId w:val="25"/>
        </w:numPr>
        <w:ind w:right="665" w:hanging="360"/>
      </w:pPr>
      <w:r>
        <w:t xml:space="preserve">Rozporządzenie Ministra Rozwoju i Technologii z dnia 20 grudnia 2021r. w sprawie metod i podstaw sporządzania kosztorysu inwestorskiego, obliczania planowanych kosztów prac projektowych oraz planowanych kosztów robót budowlanych określonych w programie funkcjonalno-użytkowym (Dz. U. 2021., poz. 2458 z późn. zm.), </w:t>
      </w:r>
    </w:p>
    <w:p w14:paraId="33FE0F81">
      <w:pPr>
        <w:numPr>
          <w:ilvl w:val="0"/>
          <w:numId w:val="25"/>
        </w:numPr>
        <w:ind w:right="665" w:hanging="360"/>
      </w:pPr>
      <w:r>
        <w:t xml:space="preserve">Rozporządzenie Ministra Gospodarki, Pracy i Polityki Socjalnej z dnia 28.08.2003 r. w sprawie ogólnych przepisów bezpieczeństwa i higieny pracy (t.j. Dz. U. 2021 , poz. 2088 z późn. zm.), </w:t>
      </w:r>
    </w:p>
    <w:p w14:paraId="3E9CE29D">
      <w:pPr>
        <w:numPr>
          <w:ilvl w:val="0"/>
          <w:numId w:val="25"/>
        </w:numPr>
        <w:ind w:right="665" w:hanging="360"/>
      </w:pPr>
      <w:r>
        <w:t xml:space="preserve">Rozporządzenie Ministra Infrastruktury z dnia 6 lutego 2003r. w sprawie bezpieczeństwa i higieny pracy podczas wykonywania robót budowlanych (Dz. U. 2003 nr 47 poz. 401 z późn. zm.), </w:t>
      </w:r>
    </w:p>
    <w:p w14:paraId="3EC4A9B5">
      <w:pPr>
        <w:spacing w:after="0" w:line="240" w:lineRule="auto"/>
        <w:ind w:left="1" w:firstLine="0"/>
        <w:jc w:val="left"/>
      </w:pPr>
      <w:r>
        <w:t xml:space="preserve"> </w:t>
      </w:r>
    </w:p>
    <w:sectPr>
      <w:pgSz w:w="11906" w:h="16841"/>
      <w:pgMar w:top="709" w:right="703" w:bottom="851" w:left="1420" w:header="708" w:footer="708" w:gutter="0"/>
      <w:cols w:space="708"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ymbol">
    <w:panose1 w:val="05050102010706020507"/>
    <w:charset w:val="02"/>
    <w:family w:val="roman"/>
    <w:pitch w:val="default"/>
    <w:sig w:usb0="00000000" w:usb1="00000000" w:usb2="00000000" w:usb3="00000000" w:csb0="80000000" w:csb1="00000000"/>
  </w:font>
  <w:font w:name="Segoe UI Symbol">
    <w:panose1 w:val="020B0502040204020203"/>
    <w:charset w:val="00"/>
    <w:family w:val="swiss"/>
    <w:pitch w:val="default"/>
    <w:sig w:usb0="800001E3" w:usb1="1200FFEF" w:usb2="00040000" w:usb3="04000000" w:csb0="00000001" w:csb1="4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3" w:lineRule="auto"/>
      </w:pPr>
      <w:r>
        <w:separator/>
      </w:r>
    </w:p>
  </w:footnote>
  <w:footnote w:type="continuationSeparator" w:id="1">
    <w:p>
      <w:pPr>
        <w:spacing w:before="0" w:after="0" w:line="243"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925F85"/>
    <w:multiLevelType w:val="multilevel"/>
    <w:tmpl w:val="01925F85"/>
    <w:lvl w:ilvl="0" w:tentative="0">
      <w:start w:val="1"/>
      <w:numFmt w:val="decimal"/>
      <w:lvlText w:val="%1)"/>
      <w:lvlJc w:val="left"/>
      <w:pPr>
        <w:ind w:left="425"/>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
    <w:nsid w:val="064E07C4"/>
    <w:multiLevelType w:val="multilevel"/>
    <w:tmpl w:val="064E07C4"/>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73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110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1473"/>
      </w:pPr>
      <w:rPr>
        <w:rFonts w:ascii="Arial" w:hAnsi="Arial" w:eastAsia="Arial" w:cs="Arial"/>
        <w:b w:val="0"/>
        <w:i w:val="0"/>
        <w:strike w:val="0"/>
        <w:dstrike w:val="0"/>
        <w:color w:val="000000"/>
        <w:sz w:val="24"/>
        <w:u w:val="none" w:color="000000"/>
        <w:shd w:val="clear" w:color="auto" w:fill="auto"/>
        <w:vertAlign w:val="baseline"/>
      </w:rPr>
    </w:lvl>
    <w:lvl w:ilvl="4" w:tentative="0">
      <w:start w:val="1"/>
      <w:numFmt w:val="bullet"/>
      <w:lvlText w:val="o"/>
      <w:lvlJc w:val="left"/>
      <w:pPr>
        <w:ind w:left="1844"/>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Restart w:val="0"/>
      <w:lvlText w:val="•"/>
      <w:lvlJc w:val="left"/>
      <w:pPr>
        <w:ind w:left="2217"/>
      </w:pPr>
      <w:rPr>
        <w:rFonts w:ascii="Arial" w:hAnsi="Arial" w:eastAsia="Arial" w:cs="Arial"/>
        <w:b w:val="0"/>
        <w:i w:val="0"/>
        <w:strike w:val="0"/>
        <w:dstrike w:val="0"/>
        <w:color w:val="000000"/>
        <w:sz w:val="24"/>
        <w:u w:val="none" w:color="000000"/>
        <w:shd w:val="clear" w:color="auto" w:fill="auto"/>
        <w:vertAlign w:val="baseline"/>
      </w:rPr>
    </w:lvl>
    <w:lvl w:ilvl="6" w:tentative="0">
      <w:start w:val="1"/>
      <w:numFmt w:val="bullet"/>
      <w:lvlText w:val="•"/>
      <w:lvlJc w:val="left"/>
      <w:pPr>
        <w:ind w:left="2936"/>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365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437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2">
    <w:nsid w:val="0EC26BA7"/>
    <w:multiLevelType w:val="multilevel"/>
    <w:tmpl w:val="0EC26BA7"/>
    <w:lvl w:ilvl="0" w:tentative="0">
      <w:start w:val="1"/>
      <w:numFmt w:val="decimal"/>
      <w:lvlText w:val="%1)"/>
      <w:lvlJc w:val="left"/>
      <w:pPr>
        <w:ind w:left="714"/>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3">
    <w:nsid w:val="151E65BB"/>
    <w:multiLevelType w:val="multilevel"/>
    <w:tmpl w:val="151E65BB"/>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5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3"/>
      <w:numFmt w:val="decimal"/>
      <w:lvlRestart w:val="0"/>
      <w:lvlText w:val="%3)"/>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14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21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28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360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43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50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4">
    <w:nsid w:val="180477D0"/>
    <w:multiLevelType w:val="multilevel"/>
    <w:tmpl w:val="180477D0"/>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66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97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1278"/>
      </w:pPr>
      <w:rPr>
        <w:rFonts w:hint="default" w:ascii="Symbol" w:hAnsi="Symbol"/>
        <w:b w:val="0"/>
        <w:i w:val="0"/>
        <w:strike w:val="0"/>
        <w:dstrike w:val="0"/>
        <w:color w:val="000000"/>
        <w:sz w:val="24"/>
        <w:u w:val="none" w:color="000000"/>
        <w:shd w:val="clear" w:color="auto" w:fill="auto"/>
        <w:vertAlign w:val="baseline"/>
      </w:rPr>
    </w:lvl>
    <w:lvl w:ilvl="4" w:tentative="0">
      <w:start w:val="1"/>
      <w:numFmt w:val="bullet"/>
      <w:lvlText w:val="o"/>
      <w:lvlJc w:val="left"/>
      <w:pPr>
        <w:ind w:left="199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271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3438"/>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415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487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5">
    <w:nsid w:val="1E320B6B"/>
    <w:multiLevelType w:val="multilevel"/>
    <w:tmpl w:val="1E320B6B"/>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5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8"/>
      <w:numFmt w:val="decimal"/>
      <w:lvlRestart w:val="0"/>
      <w:lvlText w:val="%3)"/>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14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21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28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360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43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50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6">
    <w:nsid w:val="21305F15"/>
    <w:multiLevelType w:val="multilevel"/>
    <w:tmpl w:val="21305F15"/>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66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97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918"/>
      </w:pPr>
      <w:rPr>
        <w:rFonts w:hint="default" w:ascii="Symbol" w:hAnsi="Symbol"/>
        <w:b w:val="0"/>
        <w:i w:val="0"/>
        <w:strike w:val="0"/>
        <w:dstrike w:val="0"/>
        <w:color w:val="000000"/>
        <w:sz w:val="24"/>
        <w:u w:val="none" w:color="000000"/>
        <w:shd w:val="clear" w:color="auto" w:fill="auto"/>
        <w:vertAlign w:val="baseline"/>
      </w:rPr>
    </w:lvl>
    <w:lvl w:ilvl="4" w:tentative="0">
      <w:start w:val="1"/>
      <w:numFmt w:val="bullet"/>
      <w:lvlText w:val="o"/>
      <w:lvlJc w:val="left"/>
      <w:pPr>
        <w:ind w:left="199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271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3438"/>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415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487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7">
    <w:nsid w:val="28A04B04"/>
    <w:multiLevelType w:val="multilevel"/>
    <w:tmpl w:val="28A04B04"/>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decimal"/>
      <w:lvlText w:val="%2)"/>
      <w:lvlJc w:val="left"/>
      <w:pPr>
        <w:ind w:left="7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8">
    <w:nsid w:val="327C7916"/>
    <w:multiLevelType w:val="multilevel"/>
    <w:tmpl w:val="327C7916"/>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bullet"/>
      <w:lvlText w:val=""/>
      <w:lvlJc w:val="left"/>
      <w:pPr>
        <w:ind w:left="767"/>
      </w:pPr>
      <w:rPr>
        <w:rFonts w:hint="default" w:ascii="Symbol" w:hAnsi="Symbol"/>
        <w:b w:val="0"/>
        <w:i w:val="0"/>
        <w:strike w:val="0"/>
        <w:dstrike w:val="0"/>
        <w:color w:val="000000"/>
        <w:sz w:val="24"/>
        <w:u w:val="none" w:color="000000"/>
        <w:shd w:val="clear" w:color="auto" w:fill="auto"/>
        <w:vertAlign w:val="baseline"/>
      </w:rPr>
    </w:lvl>
    <w:lvl w:ilvl="2" w:tentative="0">
      <w:start w:val="1"/>
      <w:numFmt w:val="bullet"/>
      <w:lvlText w:val="▪"/>
      <w:lvlJc w:val="left"/>
      <w:pPr>
        <w:ind w:left="142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2142"/>
      </w:pPr>
      <w:rPr>
        <w:rFonts w:ascii="Arial" w:hAnsi="Arial" w:eastAsia="Arial" w:cs="Arial"/>
        <w:b w:val="0"/>
        <w:i w:val="0"/>
        <w:strike w:val="0"/>
        <w:dstrike w:val="0"/>
        <w:color w:val="000000"/>
        <w:sz w:val="24"/>
        <w:u w:val="none" w:color="000000"/>
        <w:shd w:val="clear" w:color="auto" w:fill="auto"/>
        <w:vertAlign w:val="baseline"/>
      </w:rPr>
    </w:lvl>
    <w:lvl w:ilvl="4" w:tentative="0">
      <w:start w:val="1"/>
      <w:numFmt w:val="bullet"/>
      <w:lvlText w:val="o"/>
      <w:lvlJc w:val="left"/>
      <w:pPr>
        <w:ind w:left="286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358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4302"/>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502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5742"/>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9">
    <w:nsid w:val="3A3369D2"/>
    <w:multiLevelType w:val="multilevel"/>
    <w:tmpl w:val="3A3369D2"/>
    <w:lvl w:ilvl="0" w:tentative="0">
      <w:start w:val="1"/>
      <w:numFmt w:val="decimal"/>
      <w:lvlText w:val="%1)"/>
      <w:lvlJc w:val="left"/>
      <w:pPr>
        <w:ind w:left="714"/>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0">
    <w:nsid w:val="3C8F748A"/>
    <w:multiLevelType w:val="multilevel"/>
    <w:tmpl w:val="3C8F748A"/>
    <w:lvl w:ilvl="0" w:tentative="0">
      <w:start w:val="1"/>
      <w:numFmt w:val="decimal"/>
      <w:lvlText w:val="%1)"/>
      <w:lvlJc w:val="left"/>
      <w:pPr>
        <w:ind w:left="714"/>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1">
    <w:nsid w:val="437E6A02"/>
    <w:multiLevelType w:val="multilevel"/>
    <w:tmpl w:val="437E6A02"/>
    <w:lvl w:ilvl="0" w:tentative="0">
      <w:start w:val="1"/>
      <w:numFmt w:val="decimal"/>
      <w:lvlText w:val="%1)"/>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60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2">
    <w:nsid w:val="44D27485"/>
    <w:multiLevelType w:val="multilevel"/>
    <w:tmpl w:val="44D27485"/>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640"/>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1278"/>
      </w:pPr>
      <w:rPr>
        <w:rFonts w:hint="default" w:ascii="Symbol" w:hAnsi="Symbol"/>
        <w:b w:val="0"/>
        <w:i w:val="0"/>
        <w:strike w:val="0"/>
        <w:dstrike w:val="0"/>
        <w:color w:val="000000"/>
        <w:sz w:val="24"/>
        <w:u w:val="none" w:color="000000"/>
        <w:shd w:val="clear" w:color="auto" w:fill="auto"/>
        <w:vertAlign w:val="baseline"/>
      </w:rPr>
    </w:lvl>
    <w:lvl w:ilvl="3" w:tentative="0">
      <w:start w:val="1"/>
      <w:numFmt w:val="bullet"/>
      <w:lvlText w:val="•"/>
      <w:lvlJc w:val="left"/>
      <w:pPr>
        <w:ind w:left="1998"/>
      </w:pPr>
      <w:rPr>
        <w:rFonts w:ascii="Arial" w:hAnsi="Arial" w:eastAsia="Arial" w:cs="Arial"/>
        <w:b w:val="0"/>
        <w:i w:val="0"/>
        <w:strike w:val="0"/>
        <w:dstrike w:val="0"/>
        <w:color w:val="000000"/>
        <w:sz w:val="24"/>
        <w:u w:val="none" w:color="000000"/>
        <w:shd w:val="clear" w:color="auto" w:fill="auto"/>
        <w:vertAlign w:val="baseline"/>
      </w:rPr>
    </w:lvl>
    <w:lvl w:ilvl="4" w:tentative="0">
      <w:start w:val="1"/>
      <w:numFmt w:val="bullet"/>
      <w:lvlText w:val="o"/>
      <w:lvlJc w:val="left"/>
      <w:pPr>
        <w:ind w:left="271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343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4158"/>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487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559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13">
    <w:nsid w:val="46CC4D34"/>
    <w:multiLevelType w:val="multilevel"/>
    <w:tmpl w:val="46CC4D34"/>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66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97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1278"/>
      </w:pPr>
      <w:rPr>
        <w:rFonts w:hint="default" w:ascii="Symbol" w:hAnsi="Symbol"/>
        <w:b w:val="0"/>
        <w:i w:val="0"/>
        <w:strike w:val="0"/>
        <w:dstrike w:val="0"/>
        <w:color w:val="000000"/>
        <w:sz w:val="24"/>
        <w:u w:val="none" w:color="000000"/>
        <w:shd w:val="clear" w:color="auto" w:fill="auto"/>
        <w:vertAlign w:val="baseline"/>
      </w:rPr>
    </w:lvl>
    <w:lvl w:ilvl="4" w:tentative="0">
      <w:start w:val="1"/>
      <w:numFmt w:val="bullet"/>
      <w:lvlText w:val="o"/>
      <w:lvlJc w:val="left"/>
      <w:pPr>
        <w:ind w:left="199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271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3438"/>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415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487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14">
    <w:nsid w:val="4FEE1190"/>
    <w:multiLevelType w:val="multilevel"/>
    <w:tmpl w:val="4FEE1190"/>
    <w:lvl w:ilvl="0" w:tentative="0">
      <w:start w:val="1"/>
      <w:numFmt w:val="decimal"/>
      <w:lvlText w:val="%1)"/>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60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5">
    <w:nsid w:val="50477311"/>
    <w:multiLevelType w:val="multilevel"/>
    <w:tmpl w:val="50477311"/>
    <w:lvl w:ilvl="0" w:tentative="0">
      <w:start w:val="1"/>
      <w:numFmt w:val="lowerLetter"/>
      <w:lvlText w:val="%1)"/>
      <w:lvlJc w:val="left"/>
      <w:pPr>
        <w:ind w:left="853"/>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64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36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308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80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52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24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96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68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6">
    <w:nsid w:val="59C2365A"/>
    <w:multiLevelType w:val="multilevel"/>
    <w:tmpl w:val="59C2365A"/>
    <w:lvl w:ilvl="0" w:tentative="0">
      <w:start w:val="12"/>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7">
    <w:nsid w:val="5F7735C3"/>
    <w:multiLevelType w:val="multilevel"/>
    <w:tmpl w:val="5F7735C3"/>
    <w:lvl w:ilvl="0" w:tentative="0">
      <w:start w:val="4"/>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8">
    <w:nsid w:val="5FDA09D7"/>
    <w:multiLevelType w:val="multilevel"/>
    <w:tmpl w:val="5FDA09D7"/>
    <w:lvl w:ilvl="0" w:tentative="0">
      <w:start w:val="1"/>
      <w:numFmt w:val="decimal"/>
      <w:lvlText w:val="%1)"/>
      <w:lvlJc w:val="left"/>
      <w:pPr>
        <w:ind w:left="7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59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1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3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5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79"/>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19">
    <w:nsid w:val="66F05E1C"/>
    <w:multiLevelType w:val="multilevel"/>
    <w:tmpl w:val="66F05E1C"/>
    <w:lvl w:ilvl="0" w:tentative="0">
      <w:start w:val="1"/>
      <w:numFmt w:val="decimal"/>
      <w:lvlText w:val="%1)"/>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4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1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8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60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3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504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76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48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20">
    <w:nsid w:val="6C3F7B00"/>
    <w:multiLevelType w:val="multilevel"/>
    <w:tmpl w:val="6C3F7B00"/>
    <w:lvl w:ilvl="0" w:tentative="0">
      <w:start w:val="1"/>
      <w:numFmt w:val="decimal"/>
      <w:lvlText w:val="%1)"/>
      <w:lvlJc w:val="left"/>
      <w:pPr>
        <w:ind w:left="56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28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200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72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44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416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88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60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328"/>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21">
    <w:nsid w:val="71B61247"/>
    <w:multiLevelType w:val="multilevel"/>
    <w:tmpl w:val="71B61247"/>
    <w:lvl w:ilvl="0" w:tentative="0">
      <w:start w:val="1"/>
      <w:numFmt w:val="bullet"/>
      <w:lvlText w:val="•"/>
      <w:lvlJc w:val="left"/>
      <w:pPr>
        <w:ind w:left="360"/>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666"/>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97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1278"/>
      </w:pPr>
      <w:rPr>
        <w:rFonts w:hint="default" w:ascii="Symbol" w:hAnsi="Symbol"/>
        <w:b w:val="0"/>
        <w:i w:val="0"/>
        <w:strike w:val="0"/>
        <w:dstrike w:val="0"/>
        <w:color w:val="000000"/>
        <w:sz w:val="24"/>
        <w:u w:val="none" w:color="000000"/>
        <w:shd w:val="clear" w:color="auto" w:fill="auto"/>
        <w:vertAlign w:val="baseline"/>
      </w:rPr>
    </w:lvl>
    <w:lvl w:ilvl="4" w:tentative="0">
      <w:start w:val="1"/>
      <w:numFmt w:val="bullet"/>
      <w:lvlText w:val="o"/>
      <w:lvlJc w:val="left"/>
      <w:pPr>
        <w:ind w:left="199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271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3438"/>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415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4878"/>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22">
    <w:nsid w:val="71DC46E5"/>
    <w:multiLevelType w:val="multilevel"/>
    <w:tmpl w:val="71DC46E5"/>
    <w:lvl w:ilvl="0" w:tentative="0">
      <w:start w:val="1"/>
      <w:numFmt w:val="bullet"/>
      <w:lvlText w:val="•"/>
      <w:lvlJc w:val="left"/>
      <w:pPr>
        <w:ind w:left="1079"/>
      </w:pPr>
      <w:rPr>
        <w:rFonts w:ascii="Arial" w:hAnsi="Arial" w:eastAsia="Arial" w:cs="Arial"/>
        <w:b w:val="0"/>
        <w:i w:val="0"/>
        <w:strike w:val="0"/>
        <w:dstrike w:val="0"/>
        <w:color w:val="000000"/>
        <w:sz w:val="24"/>
        <w:u w:val="none" w:color="000000"/>
        <w:shd w:val="clear" w:color="auto" w:fill="auto"/>
        <w:vertAlign w:val="baseline"/>
      </w:rPr>
    </w:lvl>
    <w:lvl w:ilvl="1" w:tentative="0">
      <w:start w:val="1"/>
      <w:numFmt w:val="bullet"/>
      <w:lvlText w:val="o"/>
      <w:lvlJc w:val="left"/>
      <w:pPr>
        <w:ind w:left="180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2" w:tentative="0">
      <w:start w:val="1"/>
      <w:numFmt w:val="bullet"/>
      <w:lvlText w:val="▪"/>
      <w:lvlJc w:val="left"/>
      <w:pPr>
        <w:ind w:left="252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3241"/>
      </w:pPr>
      <w:rPr>
        <w:rFonts w:ascii="Arial" w:hAnsi="Arial" w:eastAsia="Arial" w:cs="Arial"/>
        <w:b w:val="0"/>
        <w:i w:val="0"/>
        <w:strike w:val="0"/>
        <w:dstrike w:val="0"/>
        <w:color w:val="000000"/>
        <w:sz w:val="24"/>
        <w:u w:val="none" w:color="000000"/>
        <w:shd w:val="clear" w:color="auto" w:fill="auto"/>
        <w:vertAlign w:val="baseline"/>
      </w:rPr>
    </w:lvl>
    <w:lvl w:ilvl="4" w:tentative="0">
      <w:start w:val="1"/>
      <w:numFmt w:val="bullet"/>
      <w:lvlText w:val="o"/>
      <w:lvlJc w:val="left"/>
      <w:pPr>
        <w:ind w:left="396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468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5401"/>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612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684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abstractNum w:abstractNumId="23">
    <w:nsid w:val="760603C3"/>
    <w:multiLevelType w:val="multilevel"/>
    <w:tmpl w:val="760603C3"/>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24"/>
        <w:u w:val="none" w:color="000000"/>
        <w:shd w:val="clear" w:color="auto" w:fill="auto"/>
        <w:vertAlign w:val="baseline"/>
      </w:rPr>
    </w:lvl>
  </w:abstractNum>
  <w:abstractNum w:abstractNumId="24">
    <w:nsid w:val="776709C6"/>
    <w:multiLevelType w:val="multilevel"/>
    <w:tmpl w:val="776709C6"/>
    <w:lvl w:ilvl="0" w:tentative="0">
      <w:start w:val="4"/>
      <w:numFmt w:val="decimal"/>
      <w:lvlText w:val="%1)"/>
      <w:lvlJc w:val="left"/>
      <w:pPr>
        <w:ind w:left="721"/>
      </w:pPr>
      <w:rPr>
        <w:rFonts w:ascii="Times New Roman" w:hAnsi="Times New Roman" w:eastAsia="Times New Roman" w:cs="Times New Roman"/>
        <w:b w:val="0"/>
        <w:i w:val="0"/>
        <w:strike w:val="0"/>
        <w:dstrike w:val="0"/>
        <w:color w:val="000000"/>
        <w:sz w:val="24"/>
        <w:u w:val="none" w:color="000000"/>
        <w:shd w:val="clear" w:color="auto" w:fill="auto"/>
        <w:vertAlign w:val="baseline"/>
      </w:rPr>
    </w:lvl>
    <w:lvl w:ilvl="1" w:tentative="0">
      <w:start w:val="1"/>
      <w:numFmt w:val="bullet"/>
      <w:lvlText w:val="•"/>
      <w:lvlJc w:val="left"/>
      <w:pPr>
        <w:ind w:left="1079"/>
      </w:pPr>
      <w:rPr>
        <w:rFonts w:ascii="Arial" w:hAnsi="Arial" w:eastAsia="Arial" w:cs="Arial"/>
        <w:b w:val="0"/>
        <w:i w:val="0"/>
        <w:strike w:val="0"/>
        <w:dstrike w:val="0"/>
        <w:color w:val="000000"/>
        <w:sz w:val="24"/>
        <w:u w:val="none" w:color="000000"/>
        <w:shd w:val="clear" w:color="auto" w:fill="auto"/>
        <w:vertAlign w:val="baseline"/>
      </w:rPr>
    </w:lvl>
    <w:lvl w:ilvl="2" w:tentative="0">
      <w:start w:val="1"/>
      <w:numFmt w:val="bullet"/>
      <w:lvlText w:val="▪"/>
      <w:lvlJc w:val="left"/>
      <w:pPr>
        <w:ind w:left="180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3" w:tentative="0">
      <w:start w:val="1"/>
      <w:numFmt w:val="bullet"/>
      <w:lvlText w:val="•"/>
      <w:lvlJc w:val="left"/>
      <w:pPr>
        <w:ind w:left="2521"/>
      </w:pPr>
      <w:rPr>
        <w:rFonts w:ascii="Arial" w:hAnsi="Arial" w:eastAsia="Arial" w:cs="Arial"/>
        <w:b w:val="0"/>
        <w:i w:val="0"/>
        <w:strike w:val="0"/>
        <w:dstrike w:val="0"/>
        <w:color w:val="000000"/>
        <w:sz w:val="24"/>
        <w:u w:val="none" w:color="000000"/>
        <w:shd w:val="clear" w:color="auto" w:fill="auto"/>
        <w:vertAlign w:val="baseline"/>
      </w:rPr>
    </w:lvl>
    <w:lvl w:ilvl="4" w:tentative="0">
      <w:start w:val="1"/>
      <w:numFmt w:val="bullet"/>
      <w:lvlText w:val="o"/>
      <w:lvlJc w:val="left"/>
      <w:pPr>
        <w:ind w:left="324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5" w:tentative="0">
      <w:start w:val="1"/>
      <w:numFmt w:val="bullet"/>
      <w:lvlText w:val="▪"/>
      <w:lvlJc w:val="left"/>
      <w:pPr>
        <w:ind w:left="396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6" w:tentative="0">
      <w:start w:val="1"/>
      <w:numFmt w:val="bullet"/>
      <w:lvlText w:val="•"/>
      <w:lvlJc w:val="left"/>
      <w:pPr>
        <w:ind w:left="4681"/>
      </w:pPr>
      <w:rPr>
        <w:rFonts w:ascii="Arial" w:hAnsi="Arial" w:eastAsia="Arial" w:cs="Arial"/>
        <w:b w:val="0"/>
        <w:i w:val="0"/>
        <w:strike w:val="0"/>
        <w:dstrike w:val="0"/>
        <w:color w:val="000000"/>
        <w:sz w:val="24"/>
        <w:u w:val="none" w:color="000000"/>
        <w:shd w:val="clear" w:color="auto" w:fill="auto"/>
        <w:vertAlign w:val="baseline"/>
      </w:rPr>
    </w:lvl>
    <w:lvl w:ilvl="7" w:tentative="0">
      <w:start w:val="1"/>
      <w:numFmt w:val="bullet"/>
      <w:lvlText w:val="o"/>
      <w:lvlJc w:val="left"/>
      <w:pPr>
        <w:ind w:left="540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lvl w:ilvl="8" w:tentative="0">
      <w:start w:val="1"/>
      <w:numFmt w:val="bullet"/>
      <w:lvlText w:val="▪"/>
      <w:lvlJc w:val="left"/>
      <w:pPr>
        <w:ind w:left="6121"/>
      </w:pPr>
      <w:rPr>
        <w:rFonts w:ascii="Segoe UI Symbol" w:hAnsi="Segoe UI Symbol" w:eastAsia="Segoe UI Symbol" w:cs="Segoe UI Symbol"/>
        <w:b w:val="0"/>
        <w:i w:val="0"/>
        <w:strike w:val="0"/>
        <w:dstrike w:val="0"/>
        <w:color w:val="000000"/>
        <w:sz w:val="24"/>
        <w:u w:val="none" w:color="000000"/>
        <w:shd w:val="clear" w:color="auto" w:fill="auto"/>
        <w:vertAlign w:val="baseline"/>
      </w:rPr>
    </w:lvl>
  </w:abstractNum>
  <w:num w:numId="1">
    <w:abstractNumId w:val="8"/>
  </w:num>
  <w:num w:numId="2">
    <w:abstractNumId w:val="9"/>
  </w:num>
  <w:num w:numId="3">
    <w:abstractNumId w:val="19"/>
  </w:num>
  <w:num w:numId="4">
    <w:abstractNumId w:val="22"/>
  </w:num>
  <w:num w:numId="5">
    <w:abstractNumId w:val="2"/>
  </w:num>
  <w:num w:numId="6">
    <w:abstractNumId w:val="11"/>
  </w:num>
  <w:num w:numId="7">
    <w:abstractNumId w:val="24"/>
  </w:num>
  <w:num w:numId="8">
    <w:abstractNumId w:val="7"/>
  </w:num>
  <w:num w:numId="9">
    <w:abstractNumId w:val="10"/>
  </w:num>
  <w:num w:numId="10">
    <w:abstractNumId w:val="14"/>
  </w:num>
  <w:num w:numId="11">
    <w:abstractNumId w:val="18"/>
  </w:num>
  <w:num w:numId="12">
    <w:abstractNumId w:val="12"/>
  </w:num>
  <w:num w:numId="13">
    <w:abstractNumId w:val="6"/>
  </w:num>
  <w:num w:numId="14">
    <w:abstractNumId w:val="3"/>
  </w:num>
  <w:num w:numId="15">
    <w:abstractNumId w:val="1"/>
  </w:num>
  <w:num w:numId="16">
    <w:abstractNumId w:val="21"/>
  </w:num>
  <w:num w:numId="17">
    <w:abstractNumId w:val="4"/>
  </w:num>
  <w:num w:numId="18">
    <w:abstractNumId w:val="13"/>
  </w:num>
  <w:num w:numId="19">
    <w:abstractNumId w:val="5"/>
  </w:num>
  <w:num w:numId="20">
    <w:abstractNumId w:val="15"/>
  </w:num>
  <w:num w:numId="21">
    <w:abstractNumId w:val="0"/>
  </w:num>
  <w:num w:numId="22">
    <w:abstractNumId w:val="20"/>
  </w:num>
  <w:num w:numId="23">
    <w:abstractNumId w:val="23"/>
  </w:num>
  <w:num w:numId="24">
    <w:abstractNumId w:val="17"/>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08"/>
  <w:hyphenationZone w:val="425"/>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6847"/>
    <w:rsid w:val="000248FE"/>
    <w:rsid w:val="000515DE"/>
    <w:rsid w:val="000E0E80"/>
    <w:rsid w:val="000F1A33"/>
    <w:rsid w:val="000F493D"/>
    <w:rsid w:val="000F5343"/>
    <w:rsid w:val="00162691"/>
    <w:rsid w:val="00264BCA"/>
    <w:rsid w:val="002B66D3"/>
    <w:rsid w:val="00300809"/>
    <w:rsid w:val="00352A5A"/>
    <w:rsid w:val="00360C64"/>
    <w:rsid w:val="0038682A"/>
    <w:rsid w:val="003A451B"/>
    <w:rsid w:val="00420744"/>
    <w:rsid w:val="00442BE5"/>
    <w:rsid w:val="00457203"/>
    <w:rsid w:val="00492CB2"/>
    <w:rsid w:val="004A0BCB"/>
    <w:rsid w:val="004C2D00"/>
    <w:rsid w:val="004C557E"/>
    <w:rsid w:val="004F6507"/>
    <w:rsid w:val="00560BAB"/>
    <w:rsid w:val="00585B43"/>
    <w:rsid w:val="00590B06"/>
    <w:rsid w:val="005C0BD0"/>
    <w:rsid w:val="005D0D5A"/>
    <w:rsid w:val="005D5360"/>
    <w:rsid w:val="00623EBF"/>
    <w:rsid w:val="00624374"/>
    <w:rsid w:val="00693D14"/>
    <w:rsid w:val="006F23DA"/>
    <w:rsid w:val="006F6780"/>
    <w:rsid w:val="00700336"/>
    <w:rsid w:val="007371D2"/>
    <w:rsid w:val="00737CA0"/>
    <w:rsid w:val="007451AE"/>
    <w:rsid w:val="007A5084"/>
    <w:rsid w:val="007C2634"/>
    <w:rsid w:val="007D6DEC"/>
    <w:rsid w:val="008841E2"/>
    <w:rsid w:val="00894046"/>
    <w:rsid w:val="008A5040"/>
    <w:rsid w:val="008A75FE"/>
    <w:rsid w:val="008D7CC8"/>
    <w:rsid w:val="008F1F6F"/>
    <w:rsid w:val="00945DBF"/>
    <w:rsid w:val="0095484A"/>
    <w:rsid w:val="00957674"/>
    <w:rsid w:val="009837A1"/>
    <w:rsid w:val="009D1DAC"/>
    <w:rsid w:val="00A30697"/>
    <w:rsid w:val="00A41158"/>
    <w:rsid w:val="00A812C5"/>
    <w:rsid w:val="00A92A80"/>
    <w:rsid w:val="00AA4CFC"/>
    <w:rsid w:val="00AD4306"/>
    <w:rsid w:val="00B00361"/>
    <w:rsid w:val="00B0347F"/>
    <w:rsid w:val="00B064C3"/>
    <w:rsid w:val="00B5250E"/>
    <w:rsid w:val="00B6045B"/>
    <w:rsid w:val="00B96847"/>
    <w:rsid w:val="00BA05CD"/>
    <w:rsid w:val="00BA4E8A"/>
    <w:rsid w:val="00BB7DBD"/>
    <w:rsid w:val="00BE081B"/>
    <w:rsid w:val="00C07440"/>
    <w:rsid w:val="00C60F3F"/>
    <w:rsid w:val="00C65BF1"/>
    <w:rsid w:val="00C722C0"/>
    <w:rsid w:val="00C934FF"/>
    <w:rsid w:val="00CB1982"/>
    <w:rsid w:val="00CF30C3"/>
    <w:rsid w:val="00D05553"/>
    <w:rsid w:val="00D3501F"/>
    <w:rsid w:val="00DB24BB"/>
    <w:rsid w:val="00DC50F7"/>
    <w:rsid w:val="00E10916"/>
    <w:rsid w:val="00E23508"/>
    <w:rsid w:val="00E24A88"/>
    <w:rsid w:val="00E67D83"/>
    <w:rsid w:val="00E71CFC"/>
    <w:rsid w:val="00F013AD"/>
    <w:rsid w:val="00F06CB1"/>
    <w:rsid w:val="00F47BBF"/>
    <w:rsid w:val="00F62538"/>
    <w:rsid w:val="00F73B7F"/>
    <w:rsid w:val="00FC04DB"/>
    <w:rsid w:val="00FE0BDC"/>
    <w:rsid w:val="00FE1010"/>
    <w:rsid w:val="05733F04"/>
    <w:rsid w:val="05BC6365"/>
    <w:rsid w:val="0E044046"/>
    <w:rsid w:val="104C4A54"/>
    <w:rsid w:val="10572BB3"/>
    <w:rsid w:val="10E7084B"/>
    <w:rsid w:val="20D0266F"/>
    <w:rsid w:val="22237058"/>
    <w:rsid w:val="2C60028E"/>
    <w:rsid w:val="33DF00AA"/>
    <w:rsid w:val="341D60A0"/>
    <w:rsid w:val="384A45C7"/>
    <w:rsid w:val="384D2E76"/>
    <w:rsid w:val="39156769"/>
    <w:rsid w:val="394C1F32"/>
    <w:rsid w:val="495F223C"/>
    <w:rsid w:val="49DF3E44"/>
    <w:rsid w:val="4A03697C"/>
    <w:rsid w:val="4A7C25AE"/>
    <w:rsid w:val="4C277887"/>
    <w:rsid w:val="57625CB0"/>
    <w:rsid w:val="677B6B26"/>
    <w:rsid w:val="72A568E5"/>
    <w:rsid w:val="752E04AC"/>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72" w:line="243" w:lineRule="auto"/>
      <w:ind w:left="-4" w:hanging="10"/>
      <w:jc w:val="both"/>
    </w:pPr>
    <w:rPr>
      <w:rFonts w:ascii="Times New Roman" w:hAnsi="Times New Roman" w:eastAsia="Times New Roman" w:cs="Times New Roman"/>
      <w:color w:val="000000"/>
      <w:sz w:val="24"/>
      <w:szCs w:val="22"/>
      <w:lang w:val="pl-PL" w:eastAsia="pl-PL" w:bidi="ar-SA"/>
    </w:rPr>
  </w:style>
  <w:style w:type="paragraph" w:styleId="2">
    <w:name w:val="heading 1"/>
    <w:next w:val="1"/>
    <w:link w:val="10"/>
    <w:unhideWhenUsed/>
    <w:qFormat/>
    <w:uiPriority w:val="9"/>
    <w:pPr>
      <w:keepNext/>
      <w:keepLines/>
      <w:spacing w:after="444" w:line="362" w:lineRule="auto"/>
      <w:ind w:left="-4" w:right="-15" w:hanging="10"/>
      <w:outlineLvl w:val="0"/>
    </w:pPr>
    <w:rPr>
      <w:rFonts w:ascii="Times New Roman" w:hAnsi="Times New Roman" w:eastAsia="Times New Roman" w:cs="Times New Roman"/>
      <w:b/>
      <w:color w:val="000000"/>
      <w:sz w:val="26"/>
      <w:szCs w:val="22"/>
      <w:lang w:val="pl-PL" w:eastAsia="pl-PL" w:bidi="ar-SA"/>
    </w:rPr>
  </w:style>
  <w:style w:type="paragraph" w:styleId="3">
    <w:name w:val="heading 2"/>
    <w:next w:val="1"/>
    <w:link w:val="11"/>
    <w:unhideWhenUsed/>
    <w:qFormat/>
    <w:uiPriority w:val="9"/>
    <w:pPr>
      <w:keepNext/>
      <w:keepLines/>
      <w:spacing w:after="68" w:line="243" w:lineRule="auto"/>
      <w:ind w:left="15" w:hanging="10"/>
      <w:jc w:val="both"/>
      <w:outlineLvl w:val="1"/>
    </w:pPr>
    <w:rPr>
      <w:rFonts w:ascii="Times New Roman" w:hAnsi="Times New Roman" w:eastAsia="Times New Roman" w:cs="Times New Roman"/>
      <w:b/>
      <w:color w:val="000000"/>
      <w:sz w:val="24"/>
      <w:szCs w:val="22"/>
      <w:lang w:val="pl-PL" w:eastAsia="pl-PL" w:bidi="ar-SA"/>
    </w:rPr>
  </w:style>
  <w:style w:type="paragraph" w:styleId="4">
    <w:name w:val="heading 3"/>
    <w:next w:val="1"/>
    <w:link w:val="12"/>
    <w:unhideWhenUsed/>
    <w:qFormat/>
    <w:uiPriority w:val="9"/>
    <w:pPr>
      <w:keepNext/>
      <w:keepLines/>
      <w:spacing w:after="68" w:line="243" w:lineRule="auto"/>
      <w:ind w:left="15" w:hanging="10"/>
      <w:jc w:val="both"/>
      <w:outlineLvl w:val="2"/>
    </w:pPr>
    <w:rPr>
      <w:rFonts w:ascii="Times New Roman" w:hAnsi="Times New Roman" w:eastAsia="Times New Roman" w:cs="Times New Roman"/>
      <w:b/>
      <w:color w:val="000000"/>
      <w:sz w:val="24"/>
      <w:szCs w:val="22"/>
      <w:lang w:val="pl-PL" w:eastAsia="pl-PL" w:bidi="ar-SA"/>
    </w:rPr>
  </w:style>
  <w:style w:type="character" w:default="1" w:styleId="5">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7">
    <w:name w:val="toc 1"/>
    <w:hidden/>
    <w:qFormat/>
    <w:uiPriority w:val="0"/>
    <w:pPr>
      <w:spacing w:after="149" w:line="240" w:lineRule="auto"/>
      <w:ind w:left="30" w:right="38" w:hanging="10"/>
    </w:pPr>
    <w:rPr>
      <w:rFonts w:ascii="Times New Roman" w:hAnsi="Times New Roman" w:eastAsia="Times New Roman" w:cs="Times New Roman"/>
      <w:color w:val="000000"/>
      <w:sz w:val="22"/>
      <w:szCs w:val="22"/>
      <w:lang w:val="pl-PL" w:eastAsia="pl-PL" w:bidi="ar-SA"/>
    </w:rPr>
  </w:style>
  <w:style w:type="paragraph" w:styleId="8">
    <w:name w:val="toc 2"/>
    <w:hidden/>
    <w:qFormat/>
    <w:uiPriority w:val="0"/>
    <w:pPr>
      <w:spacing w:after="149" w:line="240" w:lineRule="auto"/>
      <w:ind w:left="251" w:right="38" w:hanging="10"/>
    </w:pPr>
    <w:rPr>
      <w:rFonts w:ascii="Times New Roman" w:hAnsi="Times New Roman" w:eastAsia="Times New Roman" w:cs="Times New Roman"/>
      <w:color w:val="000000"/>
      <w:sz w:val="22"/>
      <w:szCs w:val="22"/>
      <w:lang w:val="pl-PL" w:eastAsia="pl-PL" w:bidi="ar-SA"/>
    </w:rPr>
  </w:style>
  <w:style w:type="paragraph" w:styleId="9">
    <w:name w:val="toc 3"/>
    <w:hidden/>
    <w:qFormat/>
    <w:uiPriority w:val="0"/>
    <w:pPr>
      <w:spacing w:after="149" w:line="240" w:lineRule="auto"/>
      <w:ind w:left="485" w:right="38" w:hanging="10"/>
    </w:pPr>
    <w:rPr>
      <w:rFonts w:ascii="Times New Roman" w:hAnsi="Times New Roman" w:eastAsia="Times New Roman" w:cs="Times New Roman"/>
      <w:color w:val="000000"/>
      <w:sz w:val="22"/>
      <w:szCs w:val="22"/>
      <w:lang w:val="pl-PL" w:eastAsia="pl-PL" w:bidi="ar-SA"/>
    </w:rPr>
  </w:style>
  <w:style w:type="character" w:customStyle="1" w:styleId="10">
    <w:name w:val="Nagłówek 1 Znak"/>
    <w:link w:val="2"/>
    <w:qFormat/>
    <w:uiPriority w:val="0"/>
    <w:rPr>
      <w:rFonts w:ascii="Times New Roman" w:hAnsi="Times New Roman" w:eastAsia="Times New Roman" w:cs="Times New Roman"/>
      <w:b/>
      <w:color w:val="000000"/>
      <w:sz w:val="26"/>
    </w:rPr>
  </w:style>
  <w:style w:type="character" w:customStyle="1" w:styleId="11">
    <w:name w:val="Nagłówek 2 Znak"/>
    <w:link w:val="3"/>
    <w:qFormat/>
    <w:uiPriority w:val="0"/>
    <w:rPr>
      <w:rFonts w:ascii="Times New Roman" w:hAnsi="Times New Roman" w:eastAsia="Times New Roman" w:cs="Times New Roman"/>
      <w:b/>
      <w:color w:val="000000"/>
      <w:sz w:val="24"/>
    </w:rPr>
  </w:style>
  <w:style w:type="character" w:customStyle="1" w:styleId="12">
    <w:name w:val="Nagłówek 3 Znak"/>
    <w:link w:val="4"/>
    <w:qFormat/>
    <w:uiPriority w:val="0"/>
    <w:rPr>
      <w:rFonts w:ascii="Times New Roman" w:hAnsi="Times New Roman" w:eastAsia="Times New Roman" w:cs="Times New Roman"/>
      <w:b/>
      <w:color w:val="00000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numbering" Target="numbering.xml"/><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553362-C371-4CB3-8CB2-A3666C2D4A66}">
  <ds:schemaRefs/>
</ds:datastoreItem>
</file>

<file path=docProps/app.xml><?xml version="1.0" encoding="utf-8"?>
<Properties xmlns="http://schemas.openxmlformats.org/officeDocument/2006/extended-properties" xmlns:vt="http://schemas.openxmlformats.org/officeDocument/2006/docPropsVTypes">
  <Template>Normal</Template>
  <Pages>35</Pages>
  <Words>9521</Words>
  <Characters>57132</Characters>
  <Lines>476</Lines>
  <Paragraphs>133</Paragraphs>
  <TotalTime>28</TotalTime>
  <ScaleCrop>false</ScaleCrop>
  <LinksUpToDate>false</LinksUpToDate>
  <CharactersWithSpaces>66520</CharactersWithSpaces>
  <Application>WPS Office_12.2.0.20795_F1E327BC-269C-435d-A152-05C5408002CA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2024-06-30T13:28:00Z</dcterms:created>
  <dc:creator>Artur Trocyk</dc:creator>
  <cp:lastModifiedBy>WPS_1704349047</cp:lastModifiedBy>
  <dcterms:modified xsi:type="dcterms:W3CDTF">2025-04-16T12:03:18Z</dcterms:modified>
  <cp:revision>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1045-12.2.0.20795</vt:lpwstr>
  </property>
  <property fmtid="{D5CDD505-2E9C-101B-9397-08002B2CF9AE}" pid="3" name="ICV">
    <vt:lpwstr>02430C342795443E98A8D168C3BFD830_13</vt:lpwstr>
  </property>
</Properties>
</file>